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ind w:leftChars="0"/>
        <w:jc w:val="center"/>
        <w:rPr>
          <w:color w:val="000000" w:themeColor="text1"/>
          <w:highlight w:val="none"/>
          <w14:textFill>
            <w14:solidFill>
              <w14:schemeClr w14:val="tx1"/>
            </w14:solidFill>
          </w14:textFill>
        </w:rPr>
      </w:pPr>
      <w:bookmarkStart w:id="3" w:name="_GoBack"/>
      <w:bookmarkStart w:id="0" w:name="_Toc18076"/>
      <w:bookmarkStart w:id="1" w:name="_Toc12334"/>
      <w:bookmarkStart w:id="2" w:name="_Toc4481598"/>
      <w:r>
        <w:rPr>
          <w:rFonts w:hint="eastAsia" w:cs="宋体"/>
          <w:color w:val="000000" w:themeColor="text1"/>
          <w:highlight w:val="none"/>
          <w14:textFill>
            <w14:solidFill>
              <w14:schemeClr w14:val="tx1"/>
            </w14:solidFill>
          </w14:textFill>
        </w:rPr>
        <w:t>服务需求及技术要求</w:t>
      </w:r>
      <w:bookmarkEnd w:id="0"/>
      <w:bookmarkEnd w:id="1"/>
      <w:bookmarkEnd w:id="2"/>
    </w:p>
    <w:bookmarkEnd w:id="3"/>
    <w:p>
      <w:pPr>
        <w:pStyle w:val="13"/>
        <w:widowControl/>
        <w:spacing w:line="360" w:lineRule="auto"/>
        <w:ind w:firstLine="480" w:firstLineChars="200"/>
        <w:rPr>
          <w:rFonts w:hAnsi="宋体" w:cs="Times New Roman"/>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为规范安庆市第一人民医院信息化项目建设活动，提高效率并强化全过程科学管控，保障项目建设质量，结合医院实际情况，安庆市第一人民医院拟择优选择三家有资质、信誉好、有实力的第三方机构提供信息化项目设计咨询服务。</w:t>
      </w:r>
    </w:p>
    <w:p>
      <w:pPr>
        <w:pStyle w:val="9"/>
        <w:widowControl/>
        <w:shd w:val="clear" w:color="auto" w:fill="FFFFFF"/>
        <w:spacing w:before="0" w:beforeAutospacing="0" w:after="0" w:afterAutospacing="0" w:line="360" w:lineRule="auto"/>
        <w:rPr>
          <w:rFonts w:ascii="宋体"/>
          <w:b/>
          <w:bCs/>
          <w:color w:val="000000" w:themeColor="text1"/>
          <w:kern w:val="2"/>
          <w:sz w:val="28"/>
          <w:szCs w:val="28"/>
          <w:highlight w:val="none"/>
          <w:shd w:val="clear" w:color="auto" w:fill="FFFFFF"/>
          <w14:textFill>
            <w14:solidFill>
              <w14:schemeClr w14:val="tx1"/>
            </w14:solidFill>
          </w14:textFill>
        </w:rPr>
      </w:pPr>
      <w:r>
        <w:rPr>
          <w:rFonts w:hint="eastAsia" w:ascii="宋体" w:hAnsi="宋体" w:cs="宋体"/>
          <w:b/>
          <w:bCs/>
          <w:color w:val="000000" w:themeColor="text1"/>
          <w:kern w:val="2"/>
          <w:sz w:val="28"/>
          <w:szCs w:val="28"/>
          <w:highlight w:val="none"/>
          <w:shd w:val="clear" w:color="auto" w:fill="FFFFFF"/>
          <w14:textFill>
            <w14:solidFill>
              <w14:schemeClr w14:val="tx1"/>
            </w14:solidFill>
          </w14:textFill>
        </w:rPr>
        <w:t>一、服务内容</w:t>
      </w:r>
    </w:p>
    <w:p>
      <w:pPr>
        <w:pStyle w:val="9"/>
        <w:widowControl/>
        <w:shd w:val="clear" w:color="auto" w:fill="FFFFFF"/>
        <w:spacing w:before="0" w:beforeAutospacing="0" w:after="0" w:afterAutospacing="0" w:line="360" w:lineRule="auto"/>
        <w:ind w:firstLine="48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根据国家、省、市卫生行业信息化项目管理要求，为医院提供信息化项目设计咨询服务支撑。包括需求对接、编写项目建议书、可行性研究报告编制、初步设计方案编制、投资概算编制、设计图纸施工图绘制和技术需求编制等内容，同时配合医院开展项目情况汇报、现场勘察、方案评审、图纸会审、项目建设、项目验收、决算编制等工作。</w:t>
      </w:r>
    </w:p>
    <w:p>
      <w:pPr>
        <w:pStyle w:val="9"/>
        <w:widowControl/>
        <w:shd w:val="clear" w:color="auto" w:fill="FFFFFF"/>
        <w:spacing w:before="0" w:beforeAutospacing="0" w:after="0" w:afterAutospacing="0" w:line="360" w:lineRule="auto"/>
        <w:rPr>
          <w:rFonts w:ascii="宋体"/>
          <w:b/>
          <w:bCs/>
          <w:color w:val="000000" w:themeColor="text1"/>
          <w:kern w:val="2"/>
          <w:sz w:val="28"/>
          <w:szCs w:val="28"/>
          <w:highlight w:val="none"/>
          <w:shd w:val="clear" w:color="auto" w:fill="FFFFFF"/>
          <w14:textFill>
            <w14:solidFill>
              <w14:schemeClr w14:val="tx1"/>
            </w14:solidFill>
          </w14:textFill>
        </w:rPr>
      </w:pPr>
      <w:r>
        <w:rPr>
          <w:rFonts w:hint="eastAsia" w:ascii="宋体" w:hAnsi="宋体" w:cs="宋体"/>
          <w:b/>
          <w:bCs/>
          <w:color w:val="000000" w:themeColor="text1"/>
          <w:kern w:val="2"/>
          <w:sz w:val="28"/>
          <w:szCs w:val="28"/>
          <w:highlight w:val="none"/>
          <w:shd w:val="clear" w:color="auto" w:fill="FFFFFF"/>
          <w14:textFill>
            <w14:solidFill>
              <w14:schemeClr w14:val="tx1"/>
            </w14:solidFill>
          </w14:textFill>
        </w:rPr>
        <w:t>二、服务需求</w:t>
      </w:r>
    </w:p>
    <w:p>
      <w:pPr>
        <w:pStyle w:val="9"/>
        <w:widowControl/>
        <w:shd w:val="clear" w:color="auto" w:fill="FFFFFF"/>
        <w:spacing w:before="0" w:beforeAutospacing="0" w:after="0" w:afterAutospacing="0" w:line="360" w:lineRule="auto"/>
        <w:ind w:firstLine="482" w:firstLineChars="200"/>
        <w:rPr>
          <w:rFonts w:ascii="宋体" w:hAnsi="Calibri"/>
          <w:color w:val="000000" w:themeColor="text1"/>
          <w:kern w:val="2"/>
          <w:highlight w:val="none"/>
          <w:shd w:val="clear" w:color="auto" w:fill="FFFFFF"/>
          <w14:textFill>
            <w14:solidFill>
              <w14:schemeClr w14:val="tx1"/>
            </w14:solidFill>
          </w14:textFill>
        </w:rPr>
      </w:pPr>
      <w:r>
        <w:rPr>
          <w:rFonts w:hint="eastAsia" w:ascii="宋体" w:hAnsi="宋体" w:cs="宋体"/>
          <w:b/>
          <w:bCs/>
          <w:color w:val="000000" w:themeColor="text1"/>
          <w:kern w:val="2"/>
          <w:highlight w:val="none"/>
          <w:shd w:val="clear" w:color="auto" w:fill="FFFFFF"/>
          <w14:textFill>
            <w14:solidFill>
              <w14:schemeClr w14:val="tx1"/>
            </w14:solidFill>
          </w14:textFill>
        </w:rPr>
        <w:t>（一）工作原则</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hint="eastAsia" w:ascii="宋体" w:hAnsi="宋体" w:cs="宋体"/>
          <w:color w:val="000000" w:themeColor="text1"/>
          <w:kern w:val="2"/>
          <w:highlight w:val="none"/>
          <w:shd w:val="clear" w:color="auto" w:fill="FFFFFF"/>
          <w14:textFill>
            <w14:solidFill>
              <w14:schemeClr w14:val="tx1"/>
            </w14:solidFill>
          </w14:textFill>
        </w:rPr>
        <w:t>①完整性：设计咨询成果必须是完整的，并具备可操作性和可实施性。咨询成果必须符合国家、安徽省和安庆市卫生行业相关规定和标准。</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hint="eastAsia" w:ascii="宋体" w:hAnsi="宋体" w:cs="宋体"/>
          <w:color w:val="000000" w:themeColor="text1"/>
          <w:kern w:val="2"/>
          <w:highlight w:val="none"/>
          <w:shd w:val="clear" w:color="auto" w:fill="FFFFFF"/>
          <w14:textFill>
            <w14:solidFill>
              <w14:schemeClr w14:val="tx1"/>
            </w14:solidFill>
          </w14:textFill>
        </w:rPr>
        <w:t>②系统性：设计咨询成果必须是系统的，需要考虑医院新建和已建项目之间的逻辑关系。</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hint="eastAsia" w:ascii="宋体" w:hAnsi="宋体" w:cs="宋体"/>
          <w:color w:val="000000" w:themeColor="text1"/>
          <w:kern w:val="2"/>
          <w:highlight w:val="none"/>
          <w:shd w:val="clear" w:color="auto" w:fill="FFFFFF"/>
          <w14:textFill>
            <w14:solidFill>
              <w14:schemeClr w14:val="tx1"/>
            </w14:solidFill>
          </w14:textFill>
        </w:rPr>
        <w:t>③前瞻性：设计咨询成果必须具有一定的前瞻性，能达到国内先进的要求。</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hint="eastAsia" w:ascii="宋体" w:hAnsi="宋体" w:cs="宋体"/>
          <w:color w:val="000000" w:themeColor="text1"/>
          <w:kern w:val="2"/>
          <w:highlight w:val="none"/>
          <w:shd w:val="clear" w:color="auto" w:fill="FFFFFF"/>
          <w14:textFill>
            <w14:solidFill>
              <w14:schemeClr w14:val="tx1"/>
            </w14:solidFill>
          </w14:textFill>
        </w:rPr>
        <w:t>④实用性：设计咨询成果必须是实用的，符合实际医院工作需要。</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hint="eastAsia" w:ascii="宋体" w:hAnsi="宋体" w:cs="宋体"/>
          <w:color w:val="000000" w:themeColor="text1"/>
          <w:kern w:val="2"/>
          <w:highlight w:val="none"/>
          <w:shd w:val="clear" w:color="auto" w:fill="FFFFFF"/>
          <w14:textFill>
            <w14:solidFill>
              <w14:schemeClr w14:val="tx1"/>
            </w14:solidFill>
          </w14:textFill>
        </w:rPr>
        <w:t>⑤全局性：设计咨询成果必须从全局出发，使各项建设内容达到合理、可靠、安全、经济的目的。</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hint="eastAsia" w:ascii="宋体" w:hAnsi="宋体" w:cs="宋体"/>
          <w:color w:val="000000" w:themeColor="text1"/>
          <w:kern w:val="2"/>
          <w:highlight w:val="none"/>
          <w:shd w:val="clear" w:color="auto" w:fill="FFFFFF"/>
          <w14:textFill>
            <w14:solidFill>
              <w14:schemeClr w14:val="tx1"/>
            </w14:solidFill>
          </w14:textFill>
        </w:rPr>
        <w:t>⑥保密性：设计咨询成果必须按照要求做好相应的保密工作。</w:t>
      </w:r>
    </w:p>
    <w:p>
      <w:pPr>
        <w:pStyle w:val="9"/>
        <w:widowControl/>
        <w:shd w:val="clear" w:color="auto" w:fill="FFFFFF"/>
        <w:spacing w:before="0" w:beforeAutospacing="0" w:after="0" w:afterAutospacing="0" w:line="360" w:lineRule="auto"/>
        <w:ind w:firstLine="482" w:firstLineChars="200"/>
        <w:rPr>
          <w:rFonts w:ascii="宋体" w:hAnsi="Calibri"/>
          <w:b/>
          <w:bCs/>
          <w:color w:val="000000" w:themeColor="text1"/>
          <w:kern w:val="2"/>
          <w:highlight w:val="none"/>
          <w:shd w:val="clear" w:color="auto" w:fill="FFFFFF"/>
          <w14:textFill>
            <w14:solidFill>
              <w14:schemeClr w14:val="tx1"/>
            </w14:solidFill>
          </w14:textFill>
        </w:rPr>
      </w:pPr>
      <w:r>
        <w:rPr>
          <w:rFonts w:hint="eastAsia" w:ascii="宋体" w:hAnsi="宋体" w:cs="宋体"/>
          <w:b/>
          <w:bCs/>
          <w:color w:val="000000" w:themeColor="text1"/>
          <w:kern w:val="2"/>
          <w:highlight w:val="none"/>
          <w:shd w:val="clear" w:color="auto" w:fill="FFFFFF"/>
          <w14:textFill>
            <w14:solidFill>
              <w14:schemeClr w14:val="tx1"/>
            </w14:solidFill>
          </w14:textFill>
        </w:rPr>
        <w:t>（二）服务要求</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1.</w:t>
      </w:r>
      <w:r>
        <w:rPr>
          <w:rFonts w:hint="eastAsia" w:ascii="宋体" w:hAnsi="宋体" w:cs="宋体"/>
          <w:color w:val="000000" w:themeColor="text1"/>
          <w:kern w:val="2"/>
          <w:highlight w:val="none"/>
          <w:shd w:val="clear" w:color="auto" w:fill="FFFFFF"/>
          <w14:textFill>
            <w14:solidFill>
              <w14:schemeClr w14:val="tx1"/>
            </w14:solidFill>
          </w14:textFill>
        </w:rPr>
        <w:t>为确保服务项目的信息安全，服务机构在开展设计咨询工作前，需和医院签署保密协议。在本合同期内及合同终止后，未征得医院同意，不得泄露与项目有关的资料。</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2.</w:t>
      </w:r>
      <w:r>
        <w:rPr>
          <w:rFonts w:hint="eastAsia" w:ascii="宋体" w:hAnsi="宋体" w:cs="宋体"/>
          <w:color w:val="000000" w:themeColor="text1"/>
          <w:kern w:val="2"/>
          <w:highlight w:val="none"/>
          <w:shd w:val="clear" w:color="auto" w:fill="FFFFFF"/>
          <w14:textFill>
            <w14:solidFill>
              <w14:schemeClr w14:val="tx1"/>
            </w14:solidFill>
          </w14:textFill>
        </w:rPr>
        <w:t>承担服务委托的第三方设计咨询服务机构应当按照医院要求开展设计咨询工作，制定相应的工作方案，每个委托项目根据业主需求配置包含一名项目负责人的专业服务团队，保证独立、客观、公正、科学地开展设计咨询工作。</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3.</w:t>
      </w:r>
      <w:r>
        <w:rPr>
          <w:rFonts w:hint="eastAsia" w:ascii="宋体" w:hAnsi="宋体" w:cs="宋体"/>
          <w:color w:val="000000" w:themeColor="text1"/>
          <w:kern w:val="2"/>
          <w:highlight w:val="none"/>
          <w:shd w:val="clear" w:color="auto" w:fill="FFFFFF"/>
          <w14:textFill>
            <w14:solidFill>
              <w14:schemeClr w14:val="tx1"/>
            </w14:solidFill>
          </w14:textFill>
        </w:rPr>
        <w:t>医院将根据具体项目，定期对相应项目的第三方设计咨询服务机构及其服务人员进行管理和考核。对服务机构的考评采用扣分制，每个项目满分为</w:t>
      </w:r>
      <w:r>
        <w:rPr>
          <w:rFonts w:ascii="宋体" w:hAnsi="宋体" w:cs="宋体"/>
          <w:color w:val="000000" w:themeColor="text1"/>
          <w:kern w:val="2"/>
          <w:highlight w:val="none"/>
          <w:shd w:val="clear" w:color="auto" w:fill="FFFFFF"/>
          <w14:textFill>
            <w14:solidFill>
              <w14:schemeClr w14:val="tx1"/>
            </w14:solidFill>
          </w14:textFill>
        </w:rPr>
        <w:t>100</w:t>
      </w:r>
      <w:r>
        <w:rPr>
          <w:rFonts w:hint="eastAsia" w:ascii="宋体" w:hAnsi="宋体" w:cs="宋体"/>
          <w:color w:val="000000" w:themeColor="text1"/>
          <w:kern w:val="2"/>
          <w:highlight w:val="none"/>
          <w:shd w:val="clear" w:color="auto" w:fill="FFFFFF"/>
          <w14:textFill>
            <w14:solidFill>
              <w14:schemeClr w14:val="tx1"/>
            </w14:solidFill>
          </w14:textFill>
        </w:rPr>
        <w:t>分。项目建设单位从设计咨询人员的工作质量、规章制度遵守和信息安全等方面对项目服务进行考核。对于考核不合格的服务机构，医院有权终止合同，并追究责任。</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4.</w:t>
      </w:r>
      <w:r>
        <w:rPr>
          <w:rFonts w:hint="eastAsia" w:ascii="宋体" w:hAnsi="宋体" w:cs="宋体"/>
          <w:color w:val="000000" w:themeColor="text1"/>
          <w:kern w:val="2"/>
          <w:highlight w:val="none"/>
          <w:shd w:val="clear" w:color="auto" w:fill="FFFFFF"/>
          <w14:textFill>
            <w14:solidFill>
              <w14:schemeClr w14:val="tx1"/>
            </w14:solidFill>
          </w14:textFill>
        </w:rPr>
        <w:t>因服务机构过错以外的原因，难以在规定时限内完成的，应在规定时间到期日的</w:t>
      </w:r>
      <w:r>
        <w:rPr>
          <w:rFonts w:ascii="宋体" w:hAnsi="宋体" w:cs="宋体"/>
          <w:color w:val="000000" w:themeColor="text1"/>
          <w:kern w:val="2"/>
          <w:highlight w:val="none"/>
          <w:shd w:val="clear" w:color="auto" w:fill="FFFFFF"/>
          <w14:textFill>
            <w14:solidFill>
              <w14:schemeClr w14:val="tx1"/>
            </w14:solidFill>
          </w14:textFill>
        </w:rPr>
        <w:t>5</w:t>
      </w:r>
      <w:r>
        <w:rPr>
          <w:rFonts w:hint="eastAsia" w:ascii="宋体" w:hAnsi="宋体" w:cs="宋体"/>
          <w:color w:val="000000" w:themeColor="text1"/>
          <w:kern w:val="2"/>
          <w:highlight w:val="none"/>
          <w:shd w:val="clear" w:color="auto" w:fill="FFFFFF"/>
          <w14:textFill>
            <w14:solidFill>
              <w14:schemeClr w14:val="tx1"/>
            </w14:solidFill>
          </w14:textFill>
        </w:rPr>
        <w:t>个工作日内向医院书面报告有关情况，征得同意后，应在医院批准的延期时限内完成咨询设计任务。若出现特殊情况导致咨询设计需完成时间提前，医院有权要求服务机构相应提前完成咨询设计任务，服务机构须无条件响应和配合。</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5.</w:t>
      </w:r>
      <w:r>
        <w:rPr>
          <w:rFonts w:hint="eastAsia" w:ascii="宋体" w:hAnsi="宋体" w:cs="宋体"/>
          <w:color w:val="000000" w:themeColor="text1"/>
          <w:kern w:val="2"/>
          <w:highlight w:val="none"/>
          <w:shd w:val="clear" w:color="auto" w:fill="FFFFFF"/>
          <w14:textFill>
            <w14:solidFill>
              <w14:schemeClr w14:val="tx1"/>
            </w14:solidFill>
          </w14:textFill>
        </w:rPr>
        <w:t>医院受理对有关服务机构的举报、投诉，并组织有关部门进行检查核实，按照有关规定对查实的问题进行处理。</w:t>
      </w:r>
    </w:p>
    <w:p>
      <w:pPr>
        <w:pStyle w:val="9"/>
        <w:widowControl/>
        <w:shd w:val="clear" w:color="auto" w:fill="FFFFFF"/>
        <w:spacing w:before="0" w:beforeAutospacing="0" w:after="0" w:afterAutospacing="0" w:line="360" w:lineRule="auto"/>
        <w:ind w:firstLine="480" w:firstLineChars="200"/>
        <w:rPr>
          <w:rFonts w:ascii="宋体" w:hAnsi="Calibri"/>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6.</w:t>
      </w:r>
      <w:r>
        <w:rPr>
          <w:rFonts w:hint="eastAsia" w:ascii="宋体" w:hAnsi="宋体" w:cs="宋体"/>
          <w:color w:val="000000" w:themeColor="text1"/>
          <w:kern w:val="2"/>
          <w:highlight w:val="none"/>
          <w:shd w:val="clear" w:color="auto" w:fill="FFFFFF"/>
          <w14:textFill>
            <w14:solidFill>
              <w14:schemeClr w14:val="tx1"/>
            </w14:solidFill>
          </w14:textFill>
        </w:rPr>
        <w:t>第三方咨询设计服务机构出现泄密、出具虚假材料或其它影响项目设计及建设的问题，医院有权按照法律法规追究其相关责任。</w:t>
      </w:r>
    </w:p>
    <w:p>
      <w:pPr>
        <w:pStyle w:val="9"/>
        <w:widowControl/>
        <w:shd w:val="clear" w:color="auto" w:fill="FFFFFF"/>
        <w:spacing w:before="0" w:beforeAutospacing="0" w:after="0" w:afterAutospacing="0" w:line="360" w:lineRule="auto"/>
        <w:ind w:firstLine="482" w:firstLineChars="200"/>
        <w:rPr>
          <w:rFonts w:ascii="宋体" w:hAnsi="Calibri"/>
          <w:b/>
          <w:bCs/>
          <w:color w:val="000000" w:themeColor="text1"/>
          <w:kern w:val="2"/>
          <w:highlight w:val="none"/>
          <w:shd w:val="clear" w:color="auto" w:fill="FFFFFF"/>
          <w14:textFill>
            <w14:solidFill>
              <w14:schemeClr w14:val="tx1"/>
            </w14:solidFill>
          </w14:textFill>
        </w:rPr>
      </w:pPr>
      <w:r>
        <w:rPr>
          <w:rFonts w:hint="eastAsia" w:ascii="宋体" w:hAnsi="宋体" w:cs="宋体"/>
          <w:b/>
          <w:bCs/>
          <w:color w:val="000000" w:themeColor="text1"/>
          <w:kern w:val="2"/>
          <w:highlight w:val="none"/>
          <w:shd w:val="clear" w:color="auto" w:fill="FFFFFF"/>
          <w14:textFill>
            <w14:solidFill>
              <w14:schemeClr w14:val="tx1"/>
            </w14:solidFill>
          </w14:textFill>
        </w:rPr>
        <w:t>（三）委托机制</w:t>
      </w:r>
    </w:p>
    <w:p>
      <w:pPr>
        <w:pStyle w:val="9"/>
        <w:widowControl/>
        <w:shd w:val="clear" w:color="auto" w:fill="FFFFFF"/>
        <w:spacing w:before="0" w:beforeAutospacing="0" w:after="0" w:afterAutospacing="0" w:line="360" w:lineRule="auto"/>
        <w:ind w:firstLine="480" w:firstLineChars="200"/>
        <w:jc w:val="both"/>
        <w:rPr>
          <w:rFonts w:ascii="宋体" w:hAnsi="Calibri"/>
          <w:color w:val="000000" w:themeColor="text1"/>
          <w:kern w:val="2"/>
          <w:highlight w:val="none"/>
          <w:shd w:val="clear" w:color="auto" w:fill="FFFFFF"/>
          <w14:textFill>
            <w14:solidFill>
              <w14:schemeClr w14:val="tx1"/>
            </w14:solidFill>
          </w14:textFill>
        </w:rPr>
      </w:pPr>
      <w:r>
        <w:rPr>
          <w:rFonts w:hint="eastAsia" w:ascii="宋体" w:hAnsi="宋体" w:cs="宋体"/>
          <w:color w:val="000000" w:themeColor="text1"/>
          <w:kern w:val="2"/>
          <w:highlight w:val="none"/>
          <w:shd w:val="clear" w:color="auto" w:fill="FFFFFF"/>
          <w14:textFill>
            <w14:solidFill>
              <w14:schemeClr w14:val="tx1"/>
            </w14:solidFill>
          </w14:textFill>
        </w:rPr>
        <w:t>承担具体事项咨询设计任务的第三方设计咨询服务机构，依照以下规则和程序确定。</w:t>
      </w:r>
    </w:p>
    <w:p>
      <w:pPr>
        <w:pStyle w:val="9"/>
        <w:widowControl/>
        <w:shd w:val="clear" w:color="auto" w:fill="FFFFFF"/>
        <w:spacing w:before="0" w:beforeAutospacing="0" w:after="0" w:afterAutospacing="0" w:line="360" w:lineRule="auto"/>
        <w:ind w:firstLine="480" w:firstLineChars="200"/>
        <w:jc w:val="both"/>
        <w:rPr>
          <w:rFonts w:ascii="宋体" w:hAnsi="Calibri"/>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1.</w:t>
      </w:r>
      <w:r>
        <w:rPr>
          <w:rFonts w:hint="eastAsia" w:ascii="宋体" w:hAnsi="宋体" w:cs="宋体"/>
          <w:color w:val="000000" w:themeColor="text1"/>
          <w:kern w:val="2"/>
          <w:highlight w:val="none"/>
          <w:shd w:val="clear" w:color="auto" w:fill="FFFFFF"/>
          <w14:textFill>
            <w14:solidFill>
              <w14:schemeClr w14:val="tx1"/>
            </w14:solidFill>
          </w14:textFill>
        </w:rPr>
        <w:t>对于需要委托的项目或需要采购的人力服务，由医院排程确定承接机构。</w:t>
      </w:r>
    </w:p>
    <w:p>
      <w:pPr>
        <w:pStyle w:val="9"/>
        <w:widowControl/>
        <w:shd w:val="clear" w:color="auto" w:fill="FFFFFF"/>
        <w:spacing w:before="0" w:beforeAutospacing="0" w:after="0" w:afterAutospacing="0" w:line="360" w:lineRule="auto"/>
        <w:ind w:firstLine="480" w:firstLineChars="200"/>
        <w:jc w:val="both"/>
        <w:rPr>
          <w:rFonts w:ascii="宋体" w:hAnsi="Calibri"/>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2</w:t>
      </w:r>
      <w:r>
        <w:rPr>
          <w:rFonts w:ascii="宋体" w:hAnsi="Calibri" w:cs="宋体"/>
          <w:color w:val="000000" w:themeColor="text1"/>
          <w:kern w:val="2"/>
          <w:highlight w:val="none"/>
          <w:shd w:val="clear" w:color="auto" w:fill="FFFFFF"/>
          <w14:textFill>
            <w14:solidFill>
              <w14:schemeClr w14:val="tx1"/>
            </w14:solidFill>
          </w14:textFill>
        </w:rPr>
        <w:t>.</w:t>
      </w:r>
      <w:r>
        <w:rPr>
          <w:rFonts w:hint="eastAsia" w:ascii="宋体" w:hAnsi="宋体" w:cs="宋体"/>
          <w:color w:val="000000" w:themeColor="text1"/>
          <w:kern w:val="2"/>
          <w:highlight w:val="none"/>
          <w:shd w:val="clear" w:color="auto" w:fill="FFFFFF"/>
          <w14:textFill>
            <w14:solidFill>
              <w14:schemeClr w14:val="tx1"/>
            </w14:solidFill>
          </w14:textFill>
        </w:rPr>
        <w:t>如第三方咨询设计服务机构出现人员不足、技术水平有限或设备问题、医院对提供服务不满意等情况，医院有权决定与该服务机构终止咨询设计服务，服务机构必须无条件配合。</w:t>
      </w:r>
    </w:p>
    <w:p>
      <w:pPr>
        <w:pStyle w:val="9"/>
        <w:widowControl/>
        <w:shd w:val="clear" w:color="auto" w:fill="FFFFFF"/>
        <w:spacing w:before="0" w:beforeAutospacing="0" w:after="0" w:afterAutospacing="0" w:line="360" w:lineRule="auto"/>
        <w:ind w:firstLine="480" w:firstLineChars="200"/>
        <w:jc w:val="both"/>
        <w:rPr>
          <w:rFonts w:ascii="宋体" w:hAnsi="Calibri"/>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3</w:t>
      </w:r>
      <w:r>
        <w:rPr>
          <w:rFonts w:ascii="宋体" w:hAnsi="Calibri" w:cs="宋体"/>
          <w:color w:val="000000" w:themeColor="text1"/>
          <w:kern w:val="2"/>
          <w:highlight w:val="none"/>
          <w:shd w:val="clear" w:color="auto" w:fill="FFFFFF"/>
          <w14:textFill>
            <w14:solidFill>
              <w14:schemeClr w14:val="tx1"/>
            </w14:solidFill>
          </w14:textFill>
        </w:rPr>
        <w:t>.</w:t>
      </w:r>
      <w:r>
        <w:rPr>
          <w:rFonts w:hint="eastAsia" w:ascii="宋体" w:hAnsi="宋体" w:cs="宋体"/>
          <w:color w:val="000000" w:themeColor="text1"/>
          <w:kern w:val="2"/>
          <w:highlight w:val="none"/>
          <w:shd w:val="clear" w:color="auto" w:fill="FFFFFF"/>
          <w14:textFill>
            <w14:solidFill>
              <w14:schemeClr w14:val="tx1"/>
            </w14:solidFill>
          </w14:textFill>
        </w:rPr>
        <w:t>因特殊情况一段时间内不能承接项目设计咨询服务委托的，第三方咨询设计服务机构需提前</w:t>
      </w:r>
      <w:r>
        <w:rPr>
          <w:rFonts w:ascii="宋体" w:hAnsi="宋体" w:cs="宋体"/>
          <w:color w:val="000000" w:themeColor="text1"/>
          <w:kern w:val="2"/>
          <w:highlight w:val="none"/>
          <w:shd w:val="clear" w:color="auto" w:fill="FFFFFF"/>
          <w14:textFill>
            <w14:solidFill>
              <w14:schemeClr w14:val="tx1"/>
            </w14:solidFill>
          </w14:textFill>
        </w:rPr>
        <w:t>15</w:t>
      </w:r>
      <w:r>
        <w:rPr>
          <w:rFonts w:hint="eastAsia" w:ascii="宋体" w:hAnsi="宋体" w:cs="宋体"/>
          <w:color w:val="000000" w:themeColor="text1"/>
          <w:kern w:val="2"/>
          <w:highlight w:val="none"/>
          <w:shd w:val="clear" w:color="auto" w:fill="FFFFFF"/>
          <w14:textFill>
            <w14:solidFill>
              <w14:schemeClr w14:val="tx1"/>
            </w14:solidFill>
          </w14:textFill>
        </w:rPr>
        <w:t>自然日，以专函形式告知医院，经医院审核同意后暂停咨询设计服务；暂停委托后又重新具备承接委托条件时，需提前</w:t>
      </w:r>
      <w:r>
        <w:rPr>
          <w:rFonts w:ascii="宋体" w:hAnsi="宋体" w:cs="宋体"/>
          <w:color w:val="000000" w:themeColor="text1"/>
          <w:kern w:val="2"/>
          <w:highlight w:val="none"/>
          <w:shd w:val="clear" w:color="auto" w:fill="FFFFFF"/>
          <w14:textFill>
            <w14:solidFill>
              <w14:schemeClr w14:val="tx1"/>
            </w14:solidFill>
          </w14:textFill>
        </w:rPr>
        <w:t>15</w:t>
      </w:r>
      <w:r>
        <w:rPr>
          <w:rFonts w:hint="eastAsia" w:ascii="宋体" w:hAnsi="宋体" w:cs="宋体"/>
          <w:color w:val="000000" w:themeColor="text1"/>
          <w:kern w:val="2"/>
          <w:highlight w:val="none"/>
          <w:shd w:val="clear" w:color="auto" w:fill="FFFFFF"/>
          <w14:textFill>
            <w14:solidFill>
              <w14:schemeClr w14:val="tx1"/>
            </w14:solidFill>
          </w14:textFill>
        </w:rPr>
        <w:t>自然日，以专函形式告知医院，经医院审核同意后可继续参加咨询设计服务。</w:t>
      </w:r>
    </w:p>
    <w:p>
      <w:pPr>
        <w:pStyle w:val="9"/>
        <w:widowControl/>
        <w:shd w:val="clear" w:color="auto" w:fill="FFFFFF"/>
        <w:spacing w:before="0" w:beforeAutospacing="0" w:after="0" w:afterAutospacing="0" w:line="360" w:lineRule="auto"/>
        <w:ind w:firstLine="480" w:firstLineChars="200"/>
        <w:jc w:val="both"/>
        <w:rPr>
          <w:rFonts w:ascii="宋体" w:hAnsi="Calibri"/>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4</w:t>
      </w:r>
      <w:r>
        <w:rPr>
          <w:rFonts w:ascii="宋体" w:hAnsi="Calibri" w:cs="宋体"/>
          <w:color w:val="000000" w:themeColor="text1"/>
          <w:kern w:val="2"/>
          <w:highlight w:val="none"/>
          <w:shd w:val="clear" w:color="auto" w:fill="FFFFFF"/>
          <w14:textFill>
            <w14:solidFill>
              <w14:schemeClr w14:val="tx1"/>
            </w14:solidFill>
          </w14:textFill>
        </w:rPr>
        <w:t>.</w:t>
      </w:r>
      <w:r>
        <w:rPr>
          <w:rFonts w:hint="eastAsia" w:ascii="宋体" w:hAnsi="宋体" w:cs="宋体"/>
          <w:color w:val="000000" w:themeColor="text1"/>
          <w:kern w:val="2"/>
          <w:highlight w:val="none"/>
          <w:shd w:val="clear" w:color="auto" w:fill="FFFFFF"/>
          <w14:textFill>
            <w14:solidFill>
              <w14:schemeClr w14:val="tx1"/>
            </w14:solidFill>
          </w14:textFill>
        </w:rPr>
        <w:t>对有重大影响的业务系统或建设内容较复杂、有特殊要求的信息化建设项目的咨询设计服务，医院可以通过指定方式确定某个服务机构作为第三方设计咨询服务机构，或同时指定多家服务机构，分标段（分包）提供设计咨询服务。</w:t>
      </w:r>
    </w:p>
    <w:p>
      <w:pPr>
        <w:pStyle w:val="9"/>
        <w:widowControl/>
        <w:shd w:val="clear" w:color="auto" w:fill="FFFFFF"/>
        <w:spacing w:before="0" w:beforeAutospacing="0" w:after="0" w:afterAutospacing="0" w:line="360" w:lineRule="auto"/>
        <w:ind w:firstLine="480" w:firstLineChars="200"/>
        <w:jc w:val="both"/>
        <w:rPr>
          <w:rFonts w:ascii="宋体"/>
          <w:color w:val="000000" w:themeColor="text1"/>
          <w:kern w:val="2"/>
          <w:highlight w:val="none"/>
          <w:shd w:val="clear" w:color="auto" w:fill="FFFFFF"/>
          <w14:textFill>
            <w14:solidFill>
              <w14:schemeClr w14:val="tx1"/>
            </w14:solidFill>
          </w14:textFill>
        </w:rPr>
      </w:pPr>
      <w:r>
        <w:rPr>
          <w:rFonts w:ascii="宋体" w:hAnsi="宋体" w:cs="宋体"/>
          <w:color w:val="000000" w:themeColor="text1"/>
          <w:kern w:val="2"/>
          <w:highlight w:val="none"/>
          <w:shd w:val="clear" w:color="auto" w:fill="FFFFFF"/>
          <w14:textFill>
            <w14:solidFill>
              <w14:schemeClr w14:val="tx1"/>
            </w14:solidFill>
          </w14:textFill>
        </w:rPr>
        <w:t>5</w:t>
      </w:r>
      <w:r>
        <w:rPr>
          <w:rFonts w:ascii="宋体" w:hAnsi="Calibri" w:cs="宋体"/>
          <w:color w:val="000000" w:themeColor="text1"/>
          <w:kern w:val="2"/>
          <w:highlight w:val="none"/>
          <w:shd w:val="clear" w:color="auto" w:fill="FFFFFF"/>
          <w14:textFill>
            <w14:solidFill>
              <w14:schemeClr w14:val="tx1"/>
            </w14:solidFill>
          </w14:textFill>
        </w:rPr>
        <w:t>.</w:t>
      </w:r>
      <w:r>
        <w:rPr>
          <w:rFonts w:hint="eastAsia" w:ascii="宋体" w:hAnsi="宋体" w:cs="宋体"/>
          <w:color w:val="000000" w:themeColor="text1"/>
          <w:kern w:val="2"/>
          <w:highlight w:val="none"/>
          <w:shd w:val="clear" w:color="auto" w:fill="FFFFFF"/>
          <w14:textFill>
            <w14:solidFill>
              <w14:schemeClr w14:val="tx1"/>
            </w14:solidFill>
          </w14:textFill>
        </w:rPr>
        <w:t>对于项目咨询设计费用或人力服务费用超过</w:t>
      </w:r>
      <w:r>
        <w:rPr>
          <w:rFonts w:ascii="宋体" w:hAnsi="宋体" w:cs="宋体"/>
          <w:color w:val="000000" w:themeColor="text1"/>
          <w:kern w:val="2"/>
          <w:highlight w:val="none"/>
          <w:shd w:val="clear" w:color="auto" w:fill="FFFFFF"/>
          <w14:textFill>
            <w14:solidFill>
              <w14:schemeClr w14:val="tx1"/>
            </w14:solidFill>
          </w14:textFill>
        </w:rPr>
        <w:t>100</w:t>
      </w:r>
      <w:r>
        <w:rPr>
          <w:rFonts w:hint="eastAsia" w:ascii="宋体" w:hAnsi="宋体" w:cs="宋体"/>
          <w:color w:val="000000" w:themeColor="text1"/>
          <w:kern w:val="2"/>
          <w:highlight w:val="none"/>
          <w:shd w:val="clear" w:color="auto" w:fill="FFFFFF"/>
          <w14:textFill>
            <w14:solidFill>
              <w14:schemeClr w14:val="tx1"/>
            </w14:solidFill>
          </w14:textFill>
        </w:rPr>
        <w:t>万及以上的项目或有特殊要求的项目，医院将另行采购选择设计咨询服务机构。</w:t>
      </w:r>
    </w:p>
    <w:p>
      <w:pPr>
        <w:pStyle w:val="9"/>
        <w:widowControl/>
        <w:shd w:val="clear" w:color="auto" w:fill="FFFFFF"/>
        <w:spacing w:before="0" w:beforeAutospacing="0" w:after="0" w:afterAutospacing="0" w:line="360" w:lineRule="auto"/>
        <w:rPr>
          <w:rFonts w:ascii="宋体"/>
          <w:b/>
          <w:bCs/>
          <w:color w:val="000000" w:themeColor="text1"/>
          <w:kern w:val="2"/>
          <w:sz w:val="28"/>
          <w:szCs w:val="28"/>
          <w:highlight w:val="none"/>
          <w:shd w:val="clear" w:color="auto" w:fill="FFFFFF"/>
          <w14:textFill>
            <w14:solidFill>
              <w14:schemeClr w14:val="tx1"/>
            </w14:solidFill>
          </w14:textFill>
        </w:rPr>
      </w:pPr>
      <w:r>
        <w:rPr>
          <w:rFonts w:hint="eastAsia" w:ascii="宋体" w:hAnsi="宋体" w:cs="宋体"/>
          <w:b/>
          <w:bCs/>
          <w:color w:val="000000" w:themeColor="text1"/>
          <w:kern w:val="2"/>
          <w:sz w:val="28"/>
          <w:szCs w:val="28"/>
          <w:highlight w:val="none"/>
          <w:shd w:val="clear" w:color="auto" w:fill="FFFFFF"/>
          <w14:textFill>
            <w14:solidFill>
              <w14:schemeClr w14:val="tx1"/>
            </w14:solidFill>
          </w14:textFill>
        </w:rPr>
        <w:t>三、中标人数量</w:t>
      </w:r>
    </w:p>
    <w:p>
      <w:pPr>
        <w:pStyle w:val="9"/>
        <w:widowControl/>
        <w:shd w:val="clear" w:color="auto" w:fill="FFFFFF"/>
        <w:spacing w:before="0" w:beforeAutospacing="0" w:after="0" w:afterAutospacing="0" w:line="360" w:lineRule="auto"/>
        <w:ind w:firstLine="480" w:firstLineChars="200"/>
        <w:jc w:val="both"/>
        <w:rPr>
          <w:rFonts w:ascii="宋体" w:hAnsi="Calibri"/>
          <w:color w:val="000000" w:themeColor="text1"/>
          <w:kern w:val="2"/>
          <w:highlight w:val="none"/>
          <w:shd w:val="clear" w:color="auto" w:fill="FFFFFF"/>
          <w14:textFill>
            <w14:solidFill>
              <w14:schemeClr w14:val="tx1"/>
            </w14:solidFill>
          </w14:textFill>
        </w:rPr>
      </w:pPr>
      <w:r>
        <w:rPr>
          <w:rFonts w:hint="eastAsia" w:ascii="宋体" w:hAnsi="宋体" w:cs="宋体"/>
          <w:color w:val="000000" w:themeColor="text1"/>
          <w:kern w:val="2"/>
          <w:highlight w:val="none"/>
          <w:shd w:val="clear" w:color="auto" w:fill="FFFFFF"/>
          <w14:textFill>
            <w14:solidFill>
              <w14:schemeClr w14:val="tx1"/>
            </w14:solidFill>
          </w14:textFill>
        </w:rPr>
        <w:t>本次计划选取</w:t>
      </w:r>
      <w:r>
        <w:rPr>
          <w:rFonts w:ascii="宋体" w:hAnsi="宋体" w:cs="宋体"/>
          <w:color w:val="000000" w:themeColor="text1"/>
          <w:kern w:val="2"/>
          <w:highlight w:val="none"/>
          <w:shd w:val="clear" w:color="auto" w:fill="FFFFFF"/>
          <w14:textFill>
            <w14:solidFill>
              <w14:schemeClr w14:val="tx1"/>
            </w14:solidFill>
          </w14:textFill>
        </w:rPr>
        <w:t>3</w:t>
      </w:r>
      <w:r>
        <w:rPr>
          <w:rFonts w:hint="eastAsia" w:ascii="宋体" w:hAnsi="宋体" w:cs="宋体"/>
          <w:color w:val="000000" w:themeColor="text1"/>
          <w:kern w:val="2"/>
          <w:highlight w:val="none"/>
          <w:shd w:val="clear" w:color="auto" w:fill="FFFFFF"/>
          <w14:textFill>
            <w14:solidFill>
              <w14:schemeClr w14:val="tx1"/>
            </w14:solidFill>
          </w14:textFill>
        </w:rPr>
        <w:t>家服务商。申请人小于等于</w:t>
      </w:r>
      <w:r>
        <w:rPr>
          <w:rFonts w:ascii="宋体" w:hAnsi="宋体" w:cs="宋体"/>
          <w:color w:val="000000" w:themeColor="text1"/>
          <w:kern w:val="2"/>
          <w:highlight w:val="none"/>
          <w:shd w:val="clear" w:color="auto" w:fill="FFFFFF"/>
          <w14:textFill>
            <w14:solidFill>
              <w14:schemeClr w14:val="tx1"/>
            </w14:solidFill>
          </w14:textFill>
        </w:rPr>
        <w:t>3</w:t>
      </w:r>
      <w:r>
        <w:rPr>
          <w:rFonts w:hint="eastAsia" w:ascii="宋体" w:hAnsi="宋体" w:cs="宋体"/>
          <w:color w:val="000000" w:themeColor="text1"/>
          <w:kern w:val="2"/>
          <w:highlight w:val="none"/>
          <w:shd w:val="clear" w:color="auto" w:fill="FFFFFF"/>
          <w14:textFill>
            <w14:solidFill>
              <w14:schemeClr w14:val="tx1"/>
            </w14:solidFill>
          </w14:textFill>
        </w:rPr>
        <w:t>家，则本次招标流标。</w:t>
      </w:r>
    </w:p>
    <w:p>
      <w:pPr>
        <w:pStyle w:val="9"/>
        <w:widowControl/>
        <w:shd w:val="clear" w:color="auto" w:fill="FFFFFF"/>
        <w:spacing w:before="0" w:beforeAutospacing="0" w:after="0" w:afterAutospacing="0" w:line="360" w:lineRule="auto"/>
        <w:rPr>
          <w:rFonts w:ascii="宋体"/>
          <w:b/>
          <w:bCs/>
          <w:color w:val="000000" w:themeColor="text1"/>
          <w:kern w:val="2"/>
          <w:sz w:val="28"/>
          <w:szCs w:val="28"/>
          <w:highlight w:val="none"/>
          <w:shd w:val="clear" w:color="auto" w:fill="FFFFFF"/>
          <w14:textFill>
            <w14:solidFill>
              <w14:schemeClr w14:val="tx1"/>
            </w14:solidFill>
          </w14:textFill>
        </w:rPr>
      </w:pPr>
      <w:r>
        <w:rPr>
          <w:rFonts w:hint="eastAsia" w:ascii="宋体" w:hAnsi="宋体" w:cs="宋体"/>
          <w:b/>
          <w:bCs/>
          <w:color w:val="000000" w:themeColor="text1"/>
          <w:kern w:val="2"/>
          <w:sz w:val="28"/>
          <w:szCs w:val="28"/>
          <w:highlight w:val="none"/>
          <w:shd w:val="clear" w:color="auto" w:fill="FFFFFF"/>
          <w14:textFill>
            <w14:solidFill>
              <w14:schemeClr w14:val="tx1"/>
            </w14:solidFill>
          </w14:textFill>
        </w:rPr>
        <w:t>四、项目咨询设计报价要求及取费比例</w:t>
      </w:r>
    </w:p>
    <w:p>
      <w:pPr>
        <w:pStyle w:val="9"/>
        <w:widowControl/>
        <w:shd w:val="clear" w:color="auto" w:fill="FFFFFF"/>
        <w:spacing w:before="0" w:beforeAutospacing="0" w:after="0" w:afterAutospacing="0" w:line="360" w:lineRule="auto"/>
        <w:ind w:firstLine="480" w:firstLineChars="200"/>
        <w:jc w:val="both"/>
        <w:rPr>
          <w:rFonts w:ascii="宋体" w:hAnsi="Calibri"/>
          <w:color w:val="000000" w:themeColor="text1"/>
          <w:kern w:val="2"/>
          <w:highlight w:val="none"/>
          <w:shd w:val="clear" w:color="auto" w:fill="FFFFFF"/>
          <w14:textFill>
            <w14:solidFill>
              <w14:schemeClr w14:val="tx1"/>
            </w14:solidFill>
          </w14:textFill>
        </w:rPr>
      </w:pPr>
      <w:r>
        <w:rPr>
          <w:rFonts w:hint="eastAsia" w:ascii="宋体" w:hAnsi="宋体" w:cs="宋体"/>
          <w:color w:val="000000" w:themeColor="text1"/>
          <w:kern w:val="2"/>
          <w:highlight w:val="none"/>
          <w:shd w:val="clear" w:color="auto" w:fill="FFFFFF"/>
          <w14:textFill>
            <w14:solidFill>
              <w14:schemeClr w14:val="tx1"/>
            </w14:solidFill>
          </w14:textFill>
        </w:rPr>
        <w:t>本项目报投标费率，申请人的报价应含有服务、利润、税金、政策性文件规定及合同包含的所有风险、责任、义务等，即为完成遴选文件要求的服务内容所包含的一切应有费用，遴选人后期不再追加费用，申请人自行考虑投标风险。</w:t>
      </w:r>
    </w:p>
    <w:p>
      <w:pPr>
        <w:pStyle w:val="9"/>
        <w:widowControl/>
        <w:shd w:val="clear" w:color="auto" w:fill="FFFFFF"/>
        <w:spacing w:before="0" w:beforeAutospacing="0" w:after="0" w:afterAutospacing="0" w:line="360" w:lineRule="auto"/>
        <w:ind w:firstLine="480" w:firstLineChars="200"/>
        <w:jc w:val="both"/>
        <w:rPr>
          <w:rFonts w:ascii="宋体"/>
          <w:color w:val="000000" w:themeColor="text1"/>
          <w:kern w:val="2"/>
          <w:highlight w:val="none"/>
          <w:shd w:val="clear" w:color="auto" w:fill="FFFFFF"/>
          <w14:textFill>
            <w14:solidFill>
              <w14:schemeClr w14:val="tx1"/>
            </w14:solidFill>
          </w14:textFill>
        </w:rPr>
      </w:pPr>
      <w:r>
        <w:rPr>
          <w:rFonts w:hint="eastAsia" w:ascii="宋体" w:hAnsi="宋体" w:cs="宋体"/>
          <w:color w:val="000000" w:themeColor="text1"/>
          <w:kern w:val="2"/>
          <w:highlight w:val="none"/>
          <w:shd w:val="clear" w:color="auto" w:fill="FFFFFF"/>
          <w14:textFill>
            <w14:solidFill>
              <w14:schemeClr w14:val="tx1"/>
            </w14:solidFill>
          </w14:textFill>
        </w:rPr>
        <w:t>投标费率设最高限价，高于基准费用（详见下表）</w:t>
      </w:r>
      <w:r>
        <w:rPr>
          <w:rFonts w:ascii="宋体" w:hAnsi="宋体" w:cs="宋体"/>
          <w:b/>
          <w:bCs/>
          <w:color w:val="000000" w:themeColor="text1"/>
          <w:kern w:val="2"/>
          <w:highlight w:val="none"/>
          <w:shd w:val="clear" w:color="auto" w:fill="FFFFFF"/>
          <w14:textFill>
            <w14:solidFill>
              <w14:schemeClr w14:val="tx1"/>
            </w14:solidFill>
          </w14:textFill>
        </w:rPr>
        <w:t>80%</w:t>
      </w:r>
      <w:r>
        <w:rPr>
          <w:rFonts w:hint="eastAsia" w:ascii="宋体" w:hAnsi="宋体" w:cs="宋体"/>
          <w:color w:val="000000" w:themeColor="text1"/>
          <w:kern w:val="2"/>
          <w:highlight w:val="none"/>
          <w:shd w:val="clear" w:color="auto" w:fill="FFFFFF"/>
          <w14:textFill>
            <w14:solidFill>
              <w14:schemeClr w14:val="tx1"/>
            </w14:solidFill>
          </w14:textFill>
        </w:rPr>
        <w:t>的，申请文件以无效标处理。（如：若申请人服务费用为基准费用的</w:t>
      </w:r>
      <w:r>
        <w:rPr>
          <w:rFonts w:ascii="宋体" w:hAnsi="宋体" w:cs="宋体"/>
          <w:color w:val="000000" w:themeColor="text1"/>
          <w:kern w:val="2"/>
          <w:highlight w:val="none"/>
          <w:shd w:val="clear" w:color="auto" w:fill="FFFFFF"/>
          <w14:textFill>
            <w14:solidFill>
              <w14:schemeClr w14:val="tx1"/>
            </w14:solidFill>
          </w14:textFill>
        </w:rPr>
        <w:t>81%</w:t>
      </w:r>
      <w:r>
        <w:rPr>
          <w:rFonts w:hint="eastAsia" w:ascii="宋体" w:hAnsi="宋体" w:cs="宋体"/>
          <w:color w:val="000000" w:themeColor="text1"/>
          <w:kern w:val="2"/>
          <w:highlight w:val="none"/>
          <w:shd w:val="clear" w:color="auto" w:fill="FFFFFF"/>
          <w14:textFill>
            <w14:solidFill>
              <w14:schemeClr w14:val="tx1"/>
            </w14:solidFill>
          </w14:textFill>
        </w:rPr>
        <w:t>，申请文件以无效标处理；申请人服务费用为基准费用的</w:t>
      </w:r>
      <w:r>
        <w:rPr>
          <w:rFonts w:ascii="宋体" w:hAnsi="宋体" w:cs="宋体"/>
          <w:color w:val="000000" w:themeColor="text1"/>
          <w:kern w:val="2"/>
          <w:highlight w:val="none"/>
          <w:shd w:val="clear" w:color="auto" w:fill="FFFFFF"/>
          <w14:textFill>
            <w14:solidFill>
              <w14:schemeClr w14:val="tx1"/>
            </w14:solidFill>
          </w14:textFill>
        </w:rPr>
        <w:t>75%</w:t>
      </w:r>
      <w:r>
        <w:rPr>
          <w:rFonts w:hint="eastAsia" w:ascii="宋体" w:hAnsi="宋体" w:cs="宋体"/>
          <w:color w:val="000000" w:themeColor="text1"/>
          <w:kern w:val="2"/>
          <w:highlight w:val="none"/>
          <w:shd w:val="clear" w:color="auto" w:fill="FFFFFF"/>
          <w14:textFill>
            <w14:solidFill>
              <w14:schemeClr w14:val="tx1"/>
            </w14:solidFill>
          </w14:textFill>
        </w:rPr>
        <w:t>，投标费率即为</w:t>
      </w:r>
      <w:r>
        <w:rPr>
          <w:rFonts w:ascii="宋体" w:hAnsi="宋体" w:cs="宋体"/>
          <w:color w:val="000000" w:themeColor="text1"/>
          <w:kern w:val="2"/>
          <w:highlight w:val="none"/>
          <w:shd w:val="clear" w:color="auto" w:fill="FFFFFF"/>
          <w14:textFill>
            <w14:solidFill>
              <w14:schemeClr w14:val="tx1"/>
            </w14:solidFill>
          </w14:textFill>
        </w:rPr>
        <w:t>75%</w:t>
      </w:r>
      <w:r>
        <w:rPr>
          <w:rFonts w:hint="eastAsia" w:ascii="宋体" w:hAnsi="宋体" w:cs="宋体"/>
          <w:color w:val="000000" w:themeColor="text1"/>
          <w:kern w:val="2"/>
          <w:highlight w:val="none"/>
          <w:shd w:val="clear" w:color="auto" w:fill="FFFFFF"/>
          <w14:textFill>
            <w14:solidFill>
              <w14:schemeClr w14:val="tx1"/>
            </w14:solidFill>
          </w14:textFill>
        </w:rPr>
        <w:t>）。</w:t>
      </w:r>
    </w:p>
    <w:p>
      <w:pPr>
        <w:pStyle w:val="9"/>
        <w:widowControl/>
        <w:shd w:val="clear" w:color="auto" w:fill="FFFFFF"/>
        <w:spacing w:before="0" w:beforeAutospacing="0" w:after="0" w:afterAutospacing="0" w:line="360" w:lineRule="auto"/>
        <w:jc w:val="center"/>
        <w:rPr>
          <w:rFonts w:hint="eastAsia" w:ascii="宋体" w:hAnsi="宋体" w:eastAsia="宋体" w:cs="宋体"/>
          <w:color w:val="000000" w:themeColor="text1"/>
          <w:kern w:val="2"/>
          <w:sz w:val="24"/>
          <w:szCs w:val="24"/>
          <w:highlight w:val="none"/>
          <w:shd w:val="clear" w:color="auto" w:fill="FFFFFF"/>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设计咨询服务基准费用一览表</w:t>
      </w:r>
    </w:p>
    <w:tbl>
      <w:tblPr>
        <w:tblStyle w:val="10"/>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55"/>
        <w:gridCol w:w="5144"/>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4" w:type="pct"/>
          </w:tcPr>
          <w:p>
            <w:pPr>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序号</w:t>
            </w:r>
          </w:p>
        </w:tc>
        <w:tc>
          <w:tcPr>
            <w:tcW w:w="3093" w:type="pct"/>
          </w:tcPr>
          <w:p>
            <w:pPr>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项目直接建设费（M）</w:t>
            </w:r>
          </w:p>
        </w:tc>
        <w:tc>
          <w:tcPr>
            <w:tcW w:w="1333" w:type="pct"/>
          </w:tcPr>
          <w:p>
            <w:pPr>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取费比例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4"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p>
        </w:tc>
        <w:tc>
          <w:tcPr>
            <w:tcW w:w="309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M＜40万元</w:t>
            </w:r>
          </w:p>
        </w:tc>
        <w:tc>
          <w:tcPr>
            <w:tcW w:w="133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固定值6500元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4"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p>
        </w:tc>
        <w:tc>
          <w:tcPr>
            <w:tcW w:w="309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40万元≤M＜300万元</w:t>
            </w:r>
          </w:p>
        </w:tc>
        <w:tc>
          <w:tcPr>
            <w:tcW w:w="133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4"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w:t>
            </w:r>
          </w:p>
        </w:tc>
        <w:tc>
          <w:tcPr>
            <w:tcW w:w="309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300万元≤M＜500万元</w:t>
            </w:r>
          </w:p>
        </w:tc>
        <w:tc>
          <w:tcPr>
            <w:tcW w:w="133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1.45%-1.65%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4"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w:t>
            </w:r>
          </w:p>
        </w:tc>
        <w:tc>
          <w:tcPr>
            <w:tcW w:w="309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500万元≤M＜1000万元</w:t>
            </w:r>
          </w:p>
        </w:tc>
        <w:tc>
          <w:tcPr>
            <w:tcW w:w="133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1.25%-1.45%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4"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w:t>
            </w:r>
          </w:p>
        </w:tc>
        <w:tc>
          <w:tcPr>
            <w:tcW w:w="309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1000万元≤M＜2000万元</w:t>
            </w:r>
          </w:p>
        </w:tc>
        <w:tc>
          <w:tcPr>
            <w:tcW w:w="133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0.95%-1.25%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4"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w:t>
            </w:r>
          </w:p>
        </w:tc>
        <w:tc>
          <w:tcPr>
            <w:tcW w:w="309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2000万元≤M＜5000万元</w:t>
            </w:r>
          </w:p>
        </w:tc>
        <w:tc>
          <w:tcPr>
            <w:tcW w:w="133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0.65%-0.95%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4"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7</w:t>
            </w:r>
          </w:p>
        </w:tc>
        <w:tc>
          <w:tcPr>
            <w:tcW w:w="309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5000万元≤M＜10000万元</w:t>
            </w:r>
          </w:p>
        </w:tc>
        <w:tc>
          <w:tcPr>
            <w:tcW w:w="133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4"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8</w:t>
            </w:r>
          </w:p>
        </w:tc>
        <w:tc>
          <w:tcPr>
            <w:tcW w:w="309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M≥10000万元</w:t>
            </w:r>
          </w:p>
        </w:tc>
        <w:tc>
          <w:tcPr>
            <w:tcW w:w="1333" w:type="pct"/>
          </w:tcPr>
          <w:p>
            <w:pPr>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74" w:type="pct"/>
            <w:vAlign w:val="center"/>
          </w:tcPr>
          <w:p>
            <w:pPr>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说明</w:t>
            </w:r>
          </w:p>
        </w:tc>
        <w:tc>
          <w:tcPr>
            <w:tcW w:w="4426" w:type="pct"/>
            <w:gridSpan w:val="2"/>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计算公式：咨询设计费=M×取费比例×投标费率</w:t>
            </w:r>
            <w:r>
              <w:rPr>
                <w:rFonts w:hint="eastAsia" w:ascii="宋体" w:hAnsi="宋体" w:eastAsia="宋体" w:cs="宋体"/>
                <w:color w:val="000000" w:themeColor="text1"/>
                <w:kern w:val="0"/>
                <w:sz w:val="24"/>
                <w:szCs w:val="24"/>
                <w:highlight w:val="none"/>
                <w14:textFill>
                  <w14:solidFill>
                    <w14:schemeClr w14:val="tx1"/>
                  </w14:solidFill>
                </w14:textFill>
              </w:rPr>
              <w:t>，其中</w:t>
            </w:r>
            <w:r>
              <w:rPr>
                <w:rFonts w:hint="eastAsia" w:ascii="宋体" w:hAnsi="宋体" w:eastAsia="宋体" w:cs="宋体"/>
                <w:b/>
                <w:bCs/>
                <w:color w:val="000000" w:themeColor="text1"/>
                <w:kern w:val="0"/>
                <w:sz w:val="24"/>
                <w:szCs w:val="24"/>
                <w:highlight w:val="none"/>
                <w14:textFill>
                  <w14:solidFill>
                    <w14:schemeClr w14:val="tx1"/>
                  </w14:solidFill>
                </w14:textFill>
              </w:rPr>
              <w:t>取费比例：</w:t>
            </w:r>
          </w:p>
          <w:p>
            <w:pPr>
              <w:widowControl/>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具体根据项目直接建设费M所在区间采取直线内插法确定。</w:t>
            </w:r>
          </w:p>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例：当M为1500万、投标费率为75%时，</w:t>
            </w:r>
            <w:r>
              <w:rPr>
                <w:rFonts w:hint="eastAsia" w:ascii="宋体" w:hAnsi="宋体" w:eastAsia="宋体" w:cs="宋体"/>
                <w:b/>
                <w:bCs/>
                <w:color w:val="000000" w:themeColor="text1"/>
                <w:kern w:val="0"/>
                <w:sz w:val="24"/>
                <w:szCs w:val="24"/>
                <w:highlight w:val="none"/>
                <w14:textFill>
                  <w14:solidFill>
                    <w14:schemeClr w14:val="tx1"/>
                  </w14:solidFill>
                </w14:textFill>
              </w:rPr>
              <w:t>取费比例=</w:t>
            </w:r>
            <w:r>
              <w:rPr>
                <w:rFonts w:hint="eastAsia" w:ascii="宋体" w:hAnsi="宋体" w:eastAsia="宋体" w:cs="宋体"/>
                <w:color w:val="000000" w:themeColor="text1"/>
                <w:sz w:val="24"/>
                <w:szCs w:val="24"/>
                <w:highlight w:val="none"/>
                <w14:textFill>
                  <w14:solidFill>
                    <w14:schemeClr w14:val="tx1"/>
                  </w14:solidFill>
                </w14:textFill>
              </w:rPr>
              <w:t>1.25%-(1.25%-0.95%)*(1500万-1000万)/(2000万-1000万)=1.1%，</w:t>
            </w:r>
          </w:p>
          <w:p>
            <w:pPr>
              <w:widowControl/>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咨询设计费</w:t>
            </w:r>
            <w:r>
              <w:rPr>
                <w:rFonts w:hint="eastAsia" w:ascii="宋体" w:hAnsi="宋体" w:eastAsia="宋体" w:cs="宋体"/>
                <w:color w:val="000000" w:themeColor="text1"/>
                <w:sz w:val="24"/>
                <w:szCs w:val="24"/>
                <w:highlight w:val="none"/>
                <w14:textFill>
                  <w14:solidFill>
                    <w14:schemeClr w14:val="tx1"/>
                  </w14:solidFill>
                </w14:textFill>
              </w:rPr>
              <w:t>=1500万*1.1%*75%=1500万*0.825%=12.375万；</w:t>
            </w:r>
          </w:p>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当M小于40万元、投标报价为75%时，</w:t>
            </w:r>
            <w:r>
              <w:rPr>
                <w:rFonts w:hint="eastAsia" w:ascii="宋体" w:hAnsi="宋体" w:eastAsia="宋体" w:cs="宋体"/>
                <w:b/>
                <w:bCs/>
                <w:color w:val="000000" w:themeColor="text1"/>
                <w:kern w:val="0"/>
                <w:sz w:val="24"/>
                <w:szCs w:val="24"/>
                <w:highlight w:val="none"/>
                <w14:textFill>
                  <w14:solidFill>
                    <w14:schemeClr w14:val="tx1"/>
                  </w14:solidFill>
                </w14:textFill>
              </w:rPr>
              <w:t>咨询设计费</w:t>
            </w:r>
            <w:r>
              <w:rPr>
                <w:rFonts w:hint="eastAsia" w:ascii="宋体" w:hAnsi="宋体" w:eastAsia="宋体" w:cs="宋体"/>
                <w:color w:val="000000" w:themeColor="text1"/>
                <w:kern w:val="0"/>
                <w:sz w:val="24"/>
                <w:szCs w:val="24"/>
                <w:highlight w:val="none"/>
                <w14:textFill>
                  <w14:solidFill>
                    <w14:schemeClr w14:val="tx1"/>
                  </w14:solidFill>
                </w14:textFill>
              </w:rPr>
              <w:t>=6500元*75%=4875元。</w:t>
            </w:r>
          </w:p>
        </w:tc>
      </w:tr>
    </w:tbl>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b/>
      </w:r>
      <w:r>
        <w:rPr>
          <w:rFonts w:hint="eastAsia" w:ascii="宋体" w:hAnsi="宋体" w:eastAsia="宋体" w:cs="宋体"/>
          <w:color w:val="000000" w:themeColor="text1"/>
          <w:sz w:val="24"/>
          <w:szCs w:val="24"/>
          <w:highlight w:val="none"/>
          <w14:textFill>
            <w14:solidFill>
              <w14:schemeClr w14:val="tx1"/>
            </w14:solidFill>
          </w14:textFill>
        </w:rPr>
        <w:t>注：1.项目直接费建设费主要包括硬件采购、基础软件采购、软件开发等。</w:t>
      </w:r>
    </w:p>
    <w:p>
      <w:pPr>
        <w:pStyle w:val="9"/>
        <w:widowControl/>
        <w:shd w:val="clear" w:color="auto" w:fill="FFFFFF"/>
        <w:spacing w:before="0" w:beforeAutospacing="0" w:after="0" w:afterAutospacing="0" w:line="360" w:lineRule="auto"/>
        <w:ind w:firstLine="480" w:firstLineChars="200"/>
        <w:jc w:val="both"/>
        <w:rPr>
          <w:rFonts w:hint="eastAsia" w:ascii="宋体" w:hAnsi="宋体" w:eastAsia="宋体" w:cs="宋体"/>
          <w:color w:val="000000" w:themeColor="text1"/>
          <w:kern w:val="2"/>
          <w:sz w:val="24"/>
          <w:szCs w:val="24"/>
          <w:highlight w:val="none"/>
          <w:shd w:val="clear" w:color="auto" w:fill="FFFFFF"/>
          <w14:textFill>
            <w14:solidFill>
              <w14:schemeClr w14:val="tx1"/>
            </w14:solidFill>
          </w14:textFill>
        </w:rPr>
      </w:pPr>
      <w:r>
        <w:rPr>
          <w:rFonts w:hint="eastAsia" w:ascii="宋体" w:hAnsi="宋体" w:eastAsia="宋体" w:cs="宋体"/>
          <w:color w:val="000000" w:themeColor="text1"/>
          <w:kern w:val="2"/>
          <w:sz w:val="24"/>
          <w:szCs w:val="24"/>
          <w:highlight w:val="none"/>
          <w14:textFill>
            <w14:solidFill>
              <w14:schemeClr w14:val="tx1"/>
            </w14:solidFill>
          </w14:textFill>
        </w:rPr>
        <w:t xml:space="preserve">        2.采用直线内插法计算具体项目费率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Y2UzYjEyYzhkNWI2NDkxNzA5YmY3MGM2ZTc5YWEifQ=="/>
  </w:docVars>
  <w:rsids>
    <w:rsidRoot w:val="00000000"/>
    <w:rsid w:val="06B914E2"/>
    <w:rsid w:val="6AD42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4">
    <w:name w:val="heading 3"/>
    <w:basedOn w:val="1"/>
    <w:next w:val="5"/>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line="460" w:lineRule="exact"/>
    </w:pPr>
  </w:style>
  <w:style w:type="paragraph" w:styleId="5">
    <w:name w:val="Normal Indent"/>
    <w:basedOn w:val="1"/>
    <w:next w:val="6"/>
    <w:qFormat/>
    <w:uiPriority w:val="0"/>
    <w:pPr>
      <w:autoSpaceDE w:val="0"/>
      <w:autoSpaceDN w:val="0"/>
      <w:adjustRightInd w:val="0"/>
      <w:ind w:firstLine="420"/>
      <w:jc w:val="left"/>
    </w:pPr>
    <w:rPr>
      <w:rFonts w:ascii="宋体"/>
      <w:kern w:val="0"/>
      <w:sz w:val="24"/>
      <w:szCs w:val="20"/>
    </w:rPr>
  </w:style>
  <w:style w:type="paragraph" w:styleId="6">
    <w:name w:val="Body Text First Indent 2"/>
    <w:basedOn w:val="7"/>
    <w:qFormat/>
    <w:uiPriority w:val="0"/>
    <w:pPr>
      <w:ind w:firstLine="420" w:firstLineChars="200"/>
    </w:pPr>
  </w:style>
  <w:style w:type="paragraph" w:styleId="7">
    <w:name w:val="Body Text Indent"/>
    <w:basedOn w:val="1"/>
    <w:next w:val="8"/>
    <w:qFormat/>
    <w:uiPriority w:val="0"/>
    <w:pPr>
      <w:spacing w:after="120"/>
      <w:ind w:left="420" w:leftChars="200"/>
    </w:pPr>
  </w:style>
  <w:style w:type="paragraph" w:styleId="8">
    <w:name w:val="envelope return"/>
    <w:basedOn w:val="1"/>
    <w:unhideWhenUsed/>
    <w:qFormat/>
    <w:uiPriority w:val="99"/>
    <w:pPr>
      <w:snapToGrid w:val="0"/>
    </w:pPr>
    <w:rPr>
      <w:rFonts w:ascii="Arial" w:hAnsi="Arial"/>
    </w:rPr>
  </w:style>
  <w:style w:type="paragraph" w:styleId="9">
    <w:name w:val="Normal (Web)"/>
    <w:basedOn w:val="1"/>
    <w:qFormat/>
    <w:uiPriority w:val="99"/>
    <w:pPr>
      <w:spacing w:before="100" w:beforeAutospacing="1" w:after="100" w:afterAutospacing="1"/>
      <w:jc w:val="left"/>
    </w:pPr>
    <w:rPr>
      <w:kern w:val="0"/>
      <w:sz w:val="24"/>
      <w:szCs w:val="24"/>
    </w:rPr>
  </w:style>
  <w:style w:type="paragraph" w:customStyle="1" w:styleId="12">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Default"/>
    <w:basedOn w:val="1"/>
    <w:qFormat/>
    <w:uiPriority w:val="99"/>
    <w:pPr>
      <w:autoSpaceDE w:val="0"/>
      <w:autoSpaceDN w:val="0"/>
      <w:adjustRightInd w:val="0"/>
      <w:jc w:val="left"/>
    </w:pPr>
    <w:rPr>
      <w:rFonts w:ascii="宋体" w:hAnsi="等线"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291</Words>
  <Characters>371</Characters>
  <Lines>0</Lines>
  <Paragraphs>0</Paragraphs>
  <TotalTime>0</TotalTime>
  <ScaleCrop>false</ScaleCrop>
  <LinksUpToDate>false</LinksUpToDate>
  <CharactersWithSpaces>378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2022-08-03T02:45:00Z</dcterms:created>
  <dc:creator>0520</dc:creator>
  <cp:lastModifiedBy>0520</cp:lastModifiedBy>
  <dcterms:modified xsi:type="dcterms:W3CDTF">2022-08-03T02:52:27Z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8984BBFBCC9D4A648CD96232CF64567B</vt:lpwstr>
  </property>
</Properties>
</file>