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color w:val="auto"/>
          <w:highlight w:val="none"/>
        </w:rPr>
      </w:pPr>
      <w:bookmarkStart w:id="0" w:name="_Toc490233120"/>
      <w:bookmarkStart w:id="1" w:name="_Toc12616"/>
      <w:bookmarkStart w:id="14" w:name="_GoBack"/>
      <w:r>
        <w:rPr>
          <w:rFonts w:hint="eastAsia"/>
          <w:color w:val="auto"/>
          <w:highlight w:val="none"/>
        </w:rPr>
        <w:t>货物需求及技术要求</w:t>
      </w:r>
      <w:bookmarkEnd w:id="0"/>
      <w:bookmarkEnd w:id="1"/>
      <w:bookmarkEnd w:id="14"/>
    </w:p>
    <w:p>
      <w:pPr>
        <w:rPr>
          <w:rFonts w:hAnsi="宋体"/>
          <w:b/>
          <w:bCs/>
          <w:color w:val="auto"/>
          <w:sz w:val="24"/>
          <w:highlight w:val="none"/>
        </w:rPr>
      </w:pPr>
      <w:bookmarkStart w:id="2" w:name="_Toc3184"/>
      <w:bookmarkStart w:id="3" w:name="_Toc17601"/>
      <w:bookmarkStart w:id="4" w:name="_Toc21193"/>
      <w:bookmarkStart w:id="5" w:name="_Toc490682727"/>
      <w:bookmarkStart w:id="6" w:name="_Toc18380"/>
      <w:bookmarkStart w:id="7" w:name="bookmark47"/>
      <w:r>
        <w:rPr>
          <w:rFonts w:hint="eastAsia" w:hAnsi="宋体"/>
          <w:b/>
          <w:bCs/>
          <w:color w:val="auto"/>
          <w:sz w:val="24"/>
          <w:highlight w:val="none"/>
          <w:lang w:val="en-US" w:eastAsia="zh-CN"/>
        </w:rPr>
        <w:t>一、</w:t>
      </w:r>
      <w:r>
        <w:rPr>
          <w:rFonts w:hint="eastAsia" w:hAnsi="宋体"/>
          <w:b/>
          <w:bCs/>
          <w:color w:val="auto"/>
          <w:sz w:val="24"/>
          <w:highlight w:val="none"/>
        </w:rPr>
        <w:t>货物需求一览表</w:t>
      </w:r>
    </w:p>
    <w:tbl>
      <w:tblPr>
        <w:tblStyle w:val="8"/>
        <w:tblW w:w="9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2730"/>
        <w:gridCol w:w="2130"/>
        <w:gridCol w:w="1058"/>
        <w:gridCol w:w="1095"/>
        <w:gridCol w:w="1147"/>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Arial"/>
                <w:b/>
                <w:bCs/>
                <w:color w:val="auto"/>
                <w:kern w:val="0"/>
                <w:sz w:val="21"/>
                <w:szCs w:val="21"/>
                <w:highlight w:val="none"/>
              </w:rPr>
            </w:pPr>
            <w:bookmarkStart w:id="8" w:name="_Toc4579"/>
            <w:r>
              <w:rPr>
                <w:rFonts w:hint="eastAsia" w:ascii="宋体" w:hAnsi="宋体" w:cs="Arial"/>
                <w:b/>
                <w:bCs/>
                <w:color w:val="auto"/>
                <w:kern w:val="0"/>
                <w:sz w:val="21"/>
                <w:szCs w:val="21"/>
                <w:highlight w:val="none"/>
              </w:rPr>
              <w:t>序号</w:t>
            </w:r>
          </w:p>
        </w:tc>
        <w:tc>
          <w:tcPr>
            <w:tcW w:w="27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Arial"/>
                <w:b/>
                <w:bCs/>
                <w:color w:val="auto"/>
                <w:kern w:val="0"/>
                <w:sz w:val="21"/>
                <w:szCs w:val="21"/>
                <w:highlight w:val="none"/>
              </w:rPr>
            </w:pPr>
            <w:r>
              <w:rPr>
                <w:rFonts w:hint="eastAsia" w:ascii="宋体" w:hAnsi="宋体" w:cs="Arial"/>
                <w:b/>
                <w:bCs/>
                <w:color w:val="auto"/>
                <w:kern w:val="0"/>
                <w:sz w:val="21"/>
                <w:szCs w:val="21"/>
                <w:highlight w:val="none"/>
              </w:rPr>
              <w:t>货物名称</w:t>
            </w:r>
          </w:p>
        </w:tc>
        <w:tc>
          <w:tcPr>
            <w:tcW w:w="2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Arial"/>
                <w:b/>
                <w:bCs/>
                <w:color w:val="auto"/>
                <w:kern w:val="0"/>
                <w:sz w:val="21"/>
                <w:szCs w:val="21"/>
                <w:highlight w:val="none"/>
              </w:rPr>
            </w:pPr>
            <w:r>
              <w:rPr>
                <w:rFonts w:hint="eastAsia" w:ascii="宋体" w:hAnsi="宋体" w:cs="Arial"/>
                <w:b/>
                <w:bCs/>
                <w:color w:val="auto"/>
                <w:kern w:val="0"/>
                <w:sz w:val="21"/>
                <w:szCs w:val="21"/>
                <w:highlight w:val="none"/>
              </w:rPr>
              <w:t>招标技术参数</w:t>
            </w:r>
          </w:p>
        </w:tc>
        <w:tc>
          <w:tcPr>
            <w:tcW w:w="105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Arial"/>
                <w:b/>
                <w:bCs/>
                <w:color w:val="auto"/>
                <w:kern w:val="0"/>
                <w:sz w:val="21"/>
                <w:szCs w:val="21"/>
                <w:highlight w:val="none"/>
              </w:rPr>
            </w:pPr>
            <w:r>
              <w:rPr>
                <w:rFonts w:hint="eastAsia" w:ascii="宋体" w:hAnsi="宋体" w:cs="Arial"/>
                <w:b/>
                <w:bCs/>
                <w:color w:val="auto"/>
                <w:kern w:val="0"/>
                <w:sz w:val="21"/>
                <w:szCs w:val="21"/>
                <w:highlight w:val="none"/>
              </w:rPr>
              <w:t>单位</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Arial"/>
                <w:b/>
                <w:bCs/>
                <w:color w:val="auto"/>
                <w:kern w:val="0"/>
                <w:sz w:val="21"/>
                <w:szCs w:val="21"/>
                <w:highlight w:val="none"/>
              </w:rPr>
            </w:pPr>
            <w:r>
              <w:rPr>
                <w:rFonts w:hint="eastAsia" w:ascii="宋体" w:hAnsi="宋体" w:cs="Arial"/>
                <w:b/>
                <w:bCs/>
                <w:color w:val="auto"/>
                <w:kern w:val="0"/>
                <w:sz w:val="21"/>
                <w:szCs w:val="21"/>
                <w:highlight w:val="none"/>
              </w:rPr>
              <w:t>数量</w:t>
            </w:r>
          </w:p>
        </w:tc>
        <w:tc>
          <w:tcPr>
            <w:tcW w:w="114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Arial"/>
                <w:b/>
                <w:bCs/>
                <w:color w:val="auto"/>
                <w:kern w:val="0"/>
                <w:sz w:val="21"/>
                <w:szCs w:val="21"/>
                <w:highlight w:val="none"/>
                <w:lang w:val="en-US" w:eastAsia="zh-CN"/>
              </w:rPr>
            </w:pPr>
            <w:r>
              <w:rPr>
                <w:rFonts w:hint="eastAsia" w:ascii="宋体" w:hAnsi="宋体" w:cs="Arial"/>
                <w:b/>
                <w:bCs/>
                <w:color w:val="auto"/>
                <w:kern w:val="0"/>
                <w:sz w:val="21"/>
                <w:szCs w:val="21"/>
                <w:highlight w:val="none"/>
                <w:lang w:val="en-US" w:eastAsia="zh-CN"/>
              </w:rPr>
              <w:t>采购限价</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Arial"/>
                <w:b/>
                <w:bCs/>
                <w:color w:val="auto"/>
                <w:kern w:val="0"/>
                <w:sz w:val="21"/>
                <w:szCs w:val="21"/>
                <w:highlight w:val="none"/>
                <w:lang w:val="en-US" w:eastAsia="zh-CN" w:bidi="ar-SA"/>
              </w:rPr>
            </w:pPr>
            <w:r>
              <w:rPr>
                <w:rFonts w:hint="eastAsia" w:ascii="宋体" w:hAnsi="宋体" w:cs="Arial"/>
                <w:b/>
                <w:bCs/>
                <w:color w:val="auto"/>
                <w:kern w:val="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w:t>
            </w:r>
          </w:p>
        </w:tc>
        <w:tc>
          <w:tcPr>
            <w:tcW w:w="27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细胞因子及异常凝血酶原检测试剂</w:t>
            </w:r>
          </w:p>
        </w:tc>
        <w:tc>
          <w:tcPr>
            <w:tcW w:w="2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详细参数见附件</w:t>
            </w:r>
            <w:r>
              <w:rPr>
                <w:rFonts w:ascii="宋体" w:hAnsi="宋体" w:cs="宋体"/>
                <w:color w:val="auto"/>
                <w:kern w:val="0"/>
                <w:sz w:val="21"/>
                <w:szCs w:val="21"/>
                <w:highlight w:val="none"/>
              </w:rPr>
              <w:t>1</w:t>
            </w:r>
          </w:p>
        </w:tc>
        <w:tc>
          <w:tcPr>
            <w:tcW w:w="105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Arial" w:hAnsi="Arial" w:eastAsia="宋体" w:cs="Arial"/>
                <w:color w:val="auto"/>
                <w:kern w:val="0"/>
                <w:sz w:val="21"/>
                <w:szCs w:val="21"/>
                <w:highlight w:val="none"/>
                <w:lang w:val="en-US" w:eastAsia="zh-CN"/>
              </w:rPr>
            </w:pPr>
            <w:r>
              <w:rPr>
                <w:rFonts w:hint="eastAsia" w:ascii="宋体" w:hAnsi="宋体" w:cs="Arial"/>
                <w:color w:val="auto"/>
                <w:kern w:val="0"/>
                <w:sz w:val="21"/>
                <w:szCs w:val="21"/>
                <w:highlight w:val="none"/>
              </w:rPr>
              <w:t>人份</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hint="default" w:ascii="Arial" w:hAnsi="Arial" w:eastAsia="宋体" w:cs="Arial"/>
                <w:color w:val="auto"/>
                <w:kern w:val="0"/>
                <w:sz w:val="21"/>
                <w:szCs w:val="21"/>
                <w:highlight w:val="none"/>
                <w:lang w:val="en-US" w:eastAsia="zh-CN"/>
              </w:rPr>
            </w:pPr>
          </w:p>
        </w:tc>
        <w:tc>
          <w:tcPr>
            <w:tcW w:w="1147"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ascii="Arial" w:hAnsi="Arial" w:cs="Arial"/>
                <w:color w:val="auto"/>
                <w:kern w:val="0"/>
                <w:sz w:val="21"/>
                <w:szCs w:val="21"/>
                <w:highlight w:val="none"/>
              </w:rPr>
            </w:pPr>
          </w:p>
        </w:tc>
        <w:tc>
          <w:tcPr>
            <w:tcW w:w="1035"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hint="eastAsia" w:ascii="Arial" w:hAnsi="Arial" w:eastAsia="宋体" w:cs="Arial"/>
                <w:color w:val="auto"/>
                <w:kern w:val="0"/>
                <w:sz w:val="21"/>
                <w:szCs w:val="21"/>
                <w:highlight w:val="none"/>
                <w:lang w:val="en-US" w:eastAsia="zh-CN" w:bidi="ar-SA"/>
              </w:rPr>
            </w:pPr>
            <w:r>
              <w:rPr>
                <w:rFonts w:hint="eastAsia" w:ascii="宋体" w:cs="Arial"/>
                <w:color w:val="auto"/>
                <w:kern w:val="0"/>
                <w:sz w:val="21"/>
                <w:szCs w:val="21"/>
                <w:highlight w:val="none"/>
              </w:rPr>
              <w:t>国产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2</w:t>
            </w:r>
          </w:p>
        </w:tc>
        <w:tc>
          <w:tcPr>
            <w:tcW w:w="27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配套检测平台</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全自动化学发光免疫分析仪</w:t>
            </w:r>
            <w:r>
              <w:rPr>
                <w:rFonts w:hint="eastAsia" w:ascii="宋体" w:hAnsi="宋体" w:eastAsia="宋体" w:cs="宋体"/>
                <w:color w:val="auto"/>
                <w:kern w:val="0"/>
                <w:sz w:val="21"/>
                <w:szCs w:val="21"/>
                <w:highlight w:val="none"/>
                <w:lang w:eastAsia="zh-CN"/>
              </w:rPr>
              <w:t>）</w:t>
            </w:r>
          </w:p>
        </w:tc>
        <w:tc>
          <w:tcPr>
            <w:tcW w:w="213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详细参数见附件</w:t>
            </w:r>
            <w:r>
              <w:rPr>
                <w:rFonts w:ascii="宋体" w:hAnsi="宋体" w:cs="宋体"/>
                <w:color w:val="auto"/>
                <w:kern w:val="0"/>
                <w:sz w:val="21"/>
                <w:szCs w:val="21"/>
                <w:highlight w:val="none"/>
              </w:rPr>
              <w:t>2</w:t>
            </w:r>
          </w:p>
        </w:tc>
        <w:tc>
          <w:tcPr>
            <w:tcW w:w="105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Arial" w:hAnsi="Arial" w:eastAsia="宋体" w:cs="Arial"/>
                <w:color w:val="auto"/>
                <w:kern w:val="0"/>
                <w:sz w:val="21"/>
                <w:szCs w:val="21"/>
                <w:highlight w:val="none"/>
                <w:lang w:val="en-US" w:eastAsia="zh-CN"/>
              </w:rPr>
            </w:pPr>
            <w:r>
              <w:rPr>
                <w:rFonts w:hint="eastAsia" w:ascii="宋体" w:hAnsi="宋体" w:cs="Arial"/>
                <w:color w:val="auto"/>
                <w:kern w:val="0"/>
                <w:sz w:val="21"/>
                <w:szCs w:val="21"/>
                <w:highlight w:val="none"/>
              </w:rPr>
              <w:t>台</w:t>
            </w:r>
          </w:p>
        </w:tc>
        <w:tc>
          <w:tcPr>
            <w:tcW w:w="1095"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hint="default" w:ascii="Arial" w:hAnsi="Arial" w:eastAsia="宋体" w:cs="Arial"/>
                <w:color w:val="auto"/>
                <w:kern w:val="0"/>
                <w:sz w:val="21"/>
                <w:szCs w:val="21"/>
                <w:highlight w:val="none"/>
                <w:lang w:val="en-US" w:eastAsia="zh-CN"/>
              </w:rPr>
            </w:pPr>
            <w:r>
              <w:rPr>
                <w:rFonts w:ascii="宋体" w:hAnsi="宋体" w:cs="Arial"/>
                <w:color w:val="auto"/>
                <w:kern w:val="0"/>
                <w:sz w:val="21"/>
                <w:szCs w:val="21"/>
                <w:highlight w:val="none"/>
              </w:rPr>
              <w:t>1</w:t>
            </w:r>
          </w:p>
        </w:tc>
        <w:tc>
          <w:tcPr>
            <w:tcW w:w="1147"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hint="default" w:ascii="Arial" w:hAnsi="Arial" w:eastAsia="宋体" w:cs="Arial"/>
                <w:color w:val="auto"/>
                <w:kern w:val="0"/>
                <w:sz w:val="21"/>
                <w:szCs w:val="21"/>
                <w:highlight w:val="none"/>
                <w:lang w:val="en-US" w:eastAsia="zh-CN"/>
              </w:rPr>
            </w:pPr>
            <w:r>
              <w:rPr>
                <w:rFonts w:hint="eastAsia" w:ascii="Arial" w:hAnsi="Arial" w:cs="Arial"/>
                <w:color w:val="auto"/>
                <w:kern w:val="0"/>
                <w:sz w:val="21"/>
                <w:szCs w:val="21"/>
                <w:highlight w:val="none"/>
                <w:lang w:val="en-US" w:eastAsia="zh-CN"/>
              </w:rPr>
              <w:t>5000元</w:t>
            </w:r>
          </w:p>
        </w:tc>
        <w:tc>
          <w:tcPr>
            <w:tcW w:w="1035" w:type="dxa"/>
            <w:tcBorders>
              <w:top w:val="single" w:color="auto" w:sz="4" w:space="0"/>
              <w:left w:val="single" w:color="auto" w:sz="4" w:space="0"/>
              <w:bottom w:val="single" w:color="auto" w:sz="4" w:space="0"/>
              <w:right w:val="single" w:color="auto" w:sz="4" w:space="0"/>
            </w:tcBorders>
            <w:noWrap w:val="0"/>
            <w:vAlign w:val="center"/>
          </w:tcPr>
          <w:p>
            <w:pPr>
              <w:pStyle w:val="10"/>
              <w:jc w:val="center"/>
              <w:rPr>
                <w:rFonts w:hint="eastAsia" w:ascii="Arial" w:hAnsi="Arial" w:eastAsia="宋体" w:cs="Arial"/>
                <w:color w:val="auto"/>
                <w:kern w:val="0"/>
                <w:sz w:val="21"/>
                <w:szCs w:val="21"/>
                <w:highlight w:val="none"/>
                <w:lang w:val="en-US" w:eastAsia="zh-CN" w:bidi="ar-SA"/>
              </w:rPr>
            </w:pPr>
            <w:r>
              <w:rPr>
                <w:rFonts w:hint="eastAsia" w:ascii="宋体" w:cs="Arial"/>
                <w:color w:val="auto"/>
                <w:kern w:val="0"/>
                <w:sz w:val="21"/>
                <w:szCs w:val="21"/>
                <w:highlight w:val="none"/>
              </w:rPr>
              <w:t>国产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9931" w:type="dxa"/>
            <w:gridSpan w:val="7"/>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说明：</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1.投标人的投标文件必须标明所投货物的品牌与参数，保证原厂正品供货，提供相关资料等。</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2.全自动化学发光免疫分析仪设备保修期：两年。</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val="0"/>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
                <w:bCs w:val="0"/>
                <w:color w:val="auto"/>
                <w:sz w:val="21"/>
                <w:szCs w:val="21"/>
                <w:highlight w:val="none"/>
                <w:lang w:val="en-US" w:eastAsia="zh-CN"/>
              </w:rPr>
              <w:t>在投标文件中须提供全自动化学发光免疫分析仪配套试剂注册证。</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4.中标后投标人须出具设备制造商针对此项目的原厂售后质保承诺函（加盖原厂公章）。</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注：中标通知书发出后7个工作日内提供售后质保承诺函供招标人查验，若中标人未在招标文件要求的期限内提供招标文件中要求的证明资料或中标人提供的证明资料不能完全符合招标文件要求，则视为虚假响应。</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5.投标人须承诺配套试剂必须严格执行两票制和安徽省医药集中采购中心平台价格上传有关要求，</w:t>
            </w:r>
            <w:r>
              <w:rPr>
                <w:rFonts w:hint="default" w:ascii="宋体" w:hAnsi="宋体" w:eastAsia="宋体" w:cs="宋体"/>
                <w:bCs/>
                <w:color w:val="auto"/>
                <w:sz w:val="21"/>
                <w:szCs w:val="21"/>
                <w:highlight w:val="none"/>
                <w:lang w:val="en-US" w:eastAsia="zh-CN"/>
              </w:rPr>
              <w:t>配套试剂耗材投标报价不得高于安徽省集采平台最高限价，</w:t>
            </w:r>
            <w:r>
              <w:rPr>
                <w:rFonts w:hint="eastAsia" w:ascii="宋体" w:hAnsi="宋体" w:eastAsia="宋体" w:cs="宋体"/>
                <w:bCs/>
                <w:color w:val="auto"/>
                <w:sz w:val="21"/>
                <w:szCs w:val="21"/>
                <w:highlight w:val="none"/>
                <w:lang w:val="en-US" w:eastAsia="zh-CN"/>
              </w:rPr>
              <w:t>提供承诺函加盖投标人公章。</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
                <w:bCs w:val="0"/>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6.</w:t>
            </w:r>
            <w:r>
              <w:rPr>
                <w:rFonts w:hint="eastAsia" w:ascii="宋体" w:hAnsi="宋体" w:eastAsia="宋体" w:cs="宋体"/>
                <w:b/>
                <w:bCs w:val="0"/>
                <w:color w:val="auto"/>
                <w:sz w:val="21"/>
                <w:szCs w:val="21"/>
                <w:highlight w:val="none"/>
                <w:lang w:val="en-US" w:eastAsia="zh-CN"/>
              </w:rPr>
              <w:t>标★项需提供技术证明文件之一（医疗器械注册证、医疗器械注册登记表、第三方检测报告、技术白皮书、产品使用说明书）予以证明。</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7.投标人须在商务标货物报价表中按要求分别列明设备、试剂耗材的价格，其中试剂耗材报价须针对配套试剂耗材表格中所列试剂耗材按要求分别报价，且投标报价不得超过试剂耗材的单价最高限价。</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8.本项目一次性规划，分步实施，按实结算。本项目耗材进入我院SPD管理。</w:t>
            </w:r>
          </w:p>
          <w:p>
            <w:pPr>
              <w:pStyle w:val="2"/>
              <w:ind w:left="0" w:leftChars="0" w:firstLine="0" w:firstLineChars="0"/>
              <w:rPr>
                <w:rFonts w:hint="eastAsia" w:hAnsi="宋体" w:eastAsia="宋体" w:cs="宋体"/>
                <w:bCs/>
                <w:color w:val="auto"/>
                <w:sz w:val="21"/>
                <w:szCs w:val="21"/>
                <w:highlight w:val="none"/>
                <w:lang w:val="en-US" w:eastAsia="zh-CN"/>
              </w:rPr>
            </w:pPr>
            <w:r>
              <w:rPr>
                <w:rFonts w:hint="eastAsia" w:hAnsi="宋体" w:eastAsia="宋体" w:cs="宋体"/>
                <w:bCs/>
                <w:color w:val="auto"/>
                <w:sz w:val="21"/>
                <w:szCs w:val="21"/>
                <w:highlight w:val="none"/>
                <w:lang w:val="en-US" w:eastAsia="zh-CN"/>
              </w:rPr>
              <w:t>9.</w:t>
            </w:r>
            <w:r>
              <w:rPr>
                <w:rFonts w:hint="eastAsia" w:ascii="宋体" w:hAnsi="宋体" w:eastAsia="宋体" w:cs="宋体"/>
                <w:bCs/>
                <w:color w:val="auto"/>
                <w:sz w:val="21"/>
                <w:szCs w:val="21"/>
                <w:highlight w:val="none"/>
              </w:rPr>
              <w:t>服务期内如遇国家、省医保带量采购等相关政策调整，按国家、省医保带量采购等相关政策执行。</w:t>
            </w:r>
          </w:p>
        </w:tc>
      </w:tr>
    </w:tbl>
    <w:p>
      <w:pPr>
        <w:spacing w:line="360" w:lineRule="auto"/>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rPr>
        <w:t>附件1：细胞因子及异常凝血酶原检测试剂</w:t>
      </w:r>
    </w:p>
    <w:tbl>
      <w:tblPr>
        <w:tblStyle w:val="8"/>
        <w:tblW w:w="9075" w:type="dxa"/>
        <w:tblInd w:w="-2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0"/>
        <w:gridCol w:w="2376"/>
        <w:gridCol w:w="1725"/>
        <w:gridCol w:w="1365"/>
        <w:gridCol w:w="1410"/>
        <w:gridCol w:w="1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rPr>
            </w:pPr>
            <w:r>
              <w:rPr>
                <w:rFonts w:hint="eastAsia"/>
                <w:b/>
                <w:bCs/>
                <w:color w:val="auto"/>
                <w:highlight w:val="none"/>
                <w:lang w:val="en-US" w:eastAsia="zh-CN"/>
              </w:rPr>
              <w:t>序号</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rPr>
            </w:pPr>
            <w:r>
              <w:rPr>
                <w:rFonts w:hint="eastAsia"/>
                <w:b/>
                <w:bCs/>
                <w:color w:val="auto"/>
                <w:highlight w:val="none"/>
                <w:lang w:val="en-US" w:eastAsia="zh-CN"/>
              </w:rPr>
              <w:t>项目名称</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rPr>
            </w:pPr>
            <w:r>
              <w:rPr>
                <w:rFonts w:hint="eastAsia"/>
                <w:b/>
                <w:bCs/>
                <w:color w:val="auto"/>
                <w:highlight w:val="none"/>
                <w:lang w:val="en-US" w:eastAsia="zh-CN"/>
              </w:rPr>
              <w:t>规格</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rPr>
            </w:pPr>
            <w:r>
              <w:rPr>
                <w:rFonts w:hint="eastAsia"/>
                <w:b/>
                <w:bCs/>
                <w:color w:val="auto"/>
                <w:highlight w:val="none"/>
                <w:lang w:val="en-US" w:eastAsia="zh-CN"/>
              </w:rPr>
              <w:t>二年拟采购数量（盒）</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rPr>
            </w:pPr>
            <w:r>
              <w:rPr>
                <w:rFonts w:hint="eastAsia"/>
                <w:b/>
                <w:bCs/>
                <w:color w:val="auto"/>
                <w:highlight w:val="none"/>
                <w:lang w:val="en-US" w:eastAsia="zh-CN"/>
              </w:rPr>
              <w:t>拟采购限价（元/人份）</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b/>
                <w:bCs/>
                <w:color w:val="auto"/>
                <w:highlight w:val="none"/>
                <w:lang w:val="en-US" w:eastAsia="zh-CN"/>
              </w:rPr>
            </w:pPr>
            <w:r>
              <w:rPr>
                <w:rFonts w:hint="eastAsia"/>
                <w:b/>
                <w:bCs/>
                <w:color w:val="auto"/>
                <w:highlight w:val="none"/>
                <w:lang w:val="en-US" w:eastAsia="zh-CN"/>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1</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白介素1β测定试剂盒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2</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白介素2测定试剂盒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22500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3</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白介素2受体测定试剂盒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4</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白介素4测定试剂盒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50 </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22500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5</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白介素5测定试剂盒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color w:val="auto"/>
                <w:highlight w:val="none"/>
              </w:rPr>
            </w:pPr>
            <w:r>
              <w:rPr>
                <w:rFonts w:hint="eastAsia"/>
                <w:color w:val="auto"/>
                <w:highlight w:val="none"/>
                <w:lang w:val="en-US" w:eastAsia="zh-CN"/>
              </w:rPr>
              <w:t>6</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白介素6测定试剂盒</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color w:val="auto"/>
                <w:highlight w:val="none"/>
              </w:rPr>
            </w:pPr>
            <w:r>
              <w:rPr>
                <w:rFonts w:hint="eastAsia"/>
                <w:color w:val="auto"/>
                <w:highlight w:val="none"/>
                <w:lang w:val="en-US" w:eastAsia="zh-CN"/>
              </w:rPr>
              <w:t>7</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白介素8测定试剂盒</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8</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白介素10测定试剂盒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22500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color w:val="auto"/>
                <w:highlight w:val="none"/>
              </w:rPr>
            </w:pPr>
            <w:r>
              <w:rPr>
                <w:rFonts w:hint="eastAsia"/>
                <w:color w:val="auto"/>
                <w:highlight w:val="none"/>
                <w:lang w:val="en-US" w:eastAsia="zh-CN"/>
              </w:rPr>
              <w:t>9</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白介素17A测定试剂盒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 xml:space="preserve">50 </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 xml:space="preserve">22500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color w:val="auto"/>
                <w:highlight w:val="none"/>
                <w:lang w:val="en-US" w:eastAsia="zh-CN"/>
              </w:rPr>
            </w:pPr>
            <w:r>
              <w:rPr>
                <w:rFonts w:hint="eastAsia"/>
                <w:color w:val="auto"/>
                <w:highlight w:val="none"/>
                <w:lang w:val="en-US" w:eastAsia="zh-CN"/>
              </w:rPr>
              <w:t>10</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γ-干扰素测定试剂盒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kern w:val="0"/>
                <w:sz w:val="21"/>
                <w:szCs w:val="21"/>
                <w:highlight w:val="none"/>
                <w:u w:val="none"/>
                <w:lang w:val="en-US" w:eastAsia="zh-CN" w:bidi="ar"/>
              </w:rPr>
              <w:t>6</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13</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kern w:val="0"/>
                <w:sz w:val="21"/>
                <w:szCs w:val="21"/>
                <w:highlight w:val="none"/>
                <w:u w:val="none"/>
                <w:lang w:val="en-US" w:eastAsia="zh-CN" w:bidi="ar"/>
              </w:rPr>
              <w:t>8100</w:t>
            </w:r>
            <w:r>
              <w:rPr>
                <w:rFonts w:hint="eastAsia" w:ascii="宋体" w:hAnsi="宋体" w:eastAsia="宋体" w:cs="宋体"/>
                <w:i w:val="0"/>
                <w:iCs w:val="0"/>
                <w:color w:val="auto"/>
                <w:kern w:val="0"/>
                <w:sz w:val="21"/>
                <w:szCs w:val="21"/>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color w:val="auto"/>
                <w:highlight w:val="none"/>
                <w:lang w:val="en-US" w:eastAsia="zh-CN"/>
              </w:rPr>
            </w:pPr>
            <w:r>
              <w:rPr>
                <w:rFonts w:hint="eastAsia"/>
                <w:color w:val="auto"/>
                <w:highlight w:val="none"/>
                <w:lang w:val="en-US" w:eastAsia="zh-CN"/>
              </w:rPr>
              <w:t>11</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α肿瘤坏死因子测定试剂盒</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kern w:val="0"/>
                <w:sz w:val="21"/>
                <w:szCs w:val="21"/>
                <w:highlight w:val="none"/>
                <w:u w:val="none"/>
                <w:lang w:val="en-US" w:eastAsia="zh-CN" w:bidi="ar"/>
              </w:rPr>
              <w:t>6</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22</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kern w:val="2"/>
                <w:sz w:val="21"/>
                <w:szCs w:val="21"/>
                <w:highlight w:val="none"/>
                <w:u w:val="none"/>
                <w:lang w:val="en-US" w:eastAsia="zh-CN" w:bidi="ar-SA"/>
              </w:rPr>
              <w:t>13500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6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color w:val="auto"/>
                <w:highlight w:val="none"/>
                <w:lang w:val="en-US" w:eastAsia="zh-CN"/>
              </w:rPr>
            </w:pPr>
            <w:r>
              <w:rPr>
                <w:rFonts w:hint="eastAsia"/>
                <w:color w:val="auto"/>
                <w:highlight w:val="none"/>
                <w:lang w:val="en-US" w:eastAsia="zh-CN"/>
              </w:rPr>
              <w:t>12</w:t>
            </w:r>
          </w:p>
        </w:tc>
        <w:tc>
          <w:tcPr>
            <w:tcW w:w="23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异常凝血酶原</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100人份/盒</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sz w:val="21"/>
                <w:szCs w:val="21"/>
                <w:highlight w:val="none"/>
                <w:u w:val="none"/>
                <w:lang w:val="en-US" w:eastAsia="zh-CN"/>
              </w:rPr>
              <w:t>6</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67</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cs="宋体"/>
                <w:i w:val="0"/>
                <w:iCs w:val="0"/>
                <w:color w:val="auto"/>
                <w:kern w:val="0"/>
                <w:sz w:val="21"/>
                <w:szCs w:val="21"/>
                <w:highlight w:val="none"/>
                <w:u w:val="none"/>
                <w:lang w:val="en-US" w:eastAsia="zh-CN" w:bidi="ar"/>
              </w:rPr>
              <w:t>40500</w:t>
            </w:r>
            <w:r>
              <w:rPr>
                <w:rFonts w:hint="eastAsia" w:ascii="宋体" w:hAnsi="宋体" w:eastAsia="宋体" w:cs="宋体"/>
                <w:i w:val="0"/>
                <w:iCs w:val="0"/>
                <w:color w:val="auto"/>
                <w:kern w:val="0"/>
                <w:sz w:val="21"/>
                <w:szCs w:val="21"/>
                <w:highlight w:val="none"/>
                <w:u w:val="none"/>
                <w:lang w:val="en-US" w:eastAsia="zh-CN" w:bidi="ar"/>
              </w:rPr>
              <w:t xml:space="preserve"> </w:t>
            </w:r>
          </w:p>
        </w:tc>
      </w:tr>
    </w:tbl>
    <w:p>
      <w:pPr>
        <w:spacing w:line="360" w:lineRule="auto"/>
        <w:rPr>
          <w:rFonts w:ascii="宋体"/>
          <w:b/>
          <w:color w:val="auto"/>
          <w:szCs w:val="21"/>
          <w:highlight w:val="none"/>
        </w:rPr>
      </w:pPr>
      <w:r>
        <w:rPr>
          <w:rFonts w:hint="eastAsia"/>
          <w:b/>
          <w:color w:val="auto"/>
          <w:sz w:val="21"/>
          <w:szCs w:val="16"/>
          <w:highlight w:val="none"/>
        </w:rPr>
        <w:t>附件</w:t>
      </w:r>
      <w:r>
        <w:rPr>
          <w:b/>
          <w:color w:val="auto"/>
          <w:sz w:val="21"/>
          <w:szCs w:val="16"/>
          <w:highlight w:val="none"/>
        </w:rPr>
        <w:t>2</w:t>
      </w:r>
      <w:r>
        <w:rPr>
          <w:rFonts w:hint="eastAsia"/>
          <w:b/>
          <w:color w:val="auto"/>
          <w:sz w:val="21"/>
          <w:szCs w:val="16"/>
          <w:highlight w:val="none"/>
        </w:rPr>
        <w:t>：</w:t>
      </w:r>
      <w:r>
        <w:rPr>
          <w:rFonts w:hint="eastAsia" w:ascii="宋体" w:hAnsi="宋体" w:cs="宋体"/>
          <w:b/>
          <w:bCs/>
          <w:color w:val="auto"/>
          <w:kern w:val="0"/>
          <w:szCs w:val="21"/>
          <w:highlight w:val="none"/>
        </w:rPr>
        <w:t>全自动化学发光免疫分析仪设备技术参数</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1、速度通量：原始管上机≥150t/h。</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2、出第一个结果时间：≤18min。</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3、样本位：≥60个，可随时添加样品,样品架配有卡具，用以固定不同规格的样本管。</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4、试剂位：≥18个，每个试剂盒内侧放置磁珠。</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5、反应盘孔位：≥60个。</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6、加样环节采用一次性Tip头。</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7、读码器：≥3种，试剂盒内置二维读码器,样品盘内置一维读码器，识别样品信息；手持式读码器，兼容一维和二维条形码。</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8、机械手数量：≥2个。</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9、支持样本类型：血清、全血、血浆。</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10、分析方法：4参数Logistic拟合算法。</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11、批内测量重复性：CV&lt;8%。</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12、线性相关性：在不小于2个数量级的浓度范围内，线性相关系数（r）≥0.99。</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功能支持：气压检查功能、凝块检测功能、在线稀释功能、急诊功能 、自动维护功能、质控功能、LIS功能等。</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★13、单台设备一次性进样可同时开展检测项目：白介素1β、白介素2、白介素2受体、白介素4、白介素5、白介素6、白介素8、白介素10、白介素17A、γ-干扰素测定、</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a肿瘤坏死因子、异常凝血酶原。</w:t>
      </w:r>
      <w:bookmarkEnd w:id="8"/>
    </w:p>
    <w:p>
      <w:pPr>
        <w:spacing w:line="360" w:lineRule="exact"/>
        <w:rPr>
          <w:rFonts w:hint="eastAsia" w:ascii="宋体" w:hAnsi="宋体" w:cs="Times New Roman"/>
          <w:b/>
          <w:bCs/>
          <w:color w:val="auto"/>
          <w:kern w:val="0"/>
          <w:sz w:val="21"/>
          <w:szCs w:val="21"/>
          <w:highlight w:val="none"/>
          <w:lang w:val="en-US" w:eastAsia="zh-CN"/>
        </w:rPr>
      </w:pPr>
      <w:r>
        <w:rPr>
          <w:rFonts w:hint="eastAsia" w:ascii="宋体" w:hAnsi="宋体" w:cs="Times New Roman"/>
          <w:b/>
          <w:bCs/>
          <w:color w:val="auto"/>
          <w:kern w:val="0"/>
          <w:sz w:val="21"/>
          <w:szCs w:val="21"/>
          <w:highlight w:val="none"/>
          <w:lang w:val="en-US" w:eastAsia="zh-CN"/>
        </w:rPr>
        <w:t>二、人员培训要求</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宋体" w:hAnsi="宋体" w:eastAsia="宋体" w:cs="宋体"/>
          <w:bCs/>
          <w:color w:val="auto"/>
          <w:sz w:val="21"/>
          <w:szCs w:val="21"/>
          <w:highlight w:val="none"/>
          <w:lang w:val="en-US" w:eastAsia="zh-CN"/>
        </w:rPr>
      </w:pPr>
      <w:r>
        <w:rPr>
          <w:rFonts w:hint="default" w:ascii="宋体" w:hAnsi="宋体" w:eastAsia="宋体" w:cs="宋体"/>
          <w:bCs/>
          <w:color w:val="auto"/>
          <w:sz w:val="21"/>
          <w:szCs w:val="21"/>
          <w:highlight w:val="none"/>
          <w:lang w:val="en-US" w:eastAsia="zh-CN"/>
        </w:rPr>
        <w:t>货物安装、调试、验收合格后，中标人应对招标人的相关人员进行免费现场培训。</w:t>
      </w:r>
    </w:p>
    <w:p>
      <w:pPr>
        <w:spacing w:line="360" w:lineRule="exact"/>
        <w:rPr>
          <w:rFonts w:ascii="宋体" w:hAnsi="宋体"/>
          <w:b/>
          <w:bCs/>
          <w:color w:val="auto"/>
          <w:kern w:val="0"/>
          <w:sz w:val="21"/>
          <w:szCs w:val="21"/>
          <w:highlight w:val="none"/>
        </w:rPr>
      </w:pPr>
      <w:r>
        <w:rPr>
          <w:rFonts w:hint="eastAsia" w:ascii="宋体" w:hAnsi="宋体"/>
          <w:b/>
          <w:bCs/>
          <w:color w:val="auto"/>
          <w:kern w:val="0"/>
          <w:sz w:val="21"/>
          <w:szCs w:val="21"/>
          <w:highlight w:val="none"/>
          <w:lang w:val="en-US" w:eastAsia="zh-CN"/>
        </w:rPr>
        <w:t>三</w:t>
      </w:r>
      <w:r>
        <w:rPr>
          <w:rFonts w:hint="eastAsia" w:ascii="宋体" w:hAnsi="宋体"/>
          <w:b/>
          <w:bCs/>
          <w:color w:val="auto"/>
          <w:kern w:val="0"/>
          <w:sz w:val="21"/>
          <w:szCs w:val="21"/>
          <w:highlight w:val="none"/>
        </w:rPr>
        <w:t>、货物质量</w:t>
      </w:r>
      <w:bookmarkEnd w:id="2"/>
      <w:bookmarkEnd w:id="3"/>
      <w:bookmarkEnd w:id="4"/>
      <w:bookmarkEnd w:id="5"/>
      <w:bookmarkEnd w:id="6"/>
      <w:r>
        <w:rPr>
          <w:rFonts w:hint="eastAsia" w:ascii="宋体" w:hAnsi="宋体"/>
          <w:b/>
          <w:bCs/>
          <w:color w:val="auto"/>
          <w:kern w:val="0"/>
          <w:sz w:val="21"/>
          <w:szCs w:val="21"/>
          <w:highlight w:val="none"/>
        </w:rPr>
        <w:t>及售后服务承诺</w:t>
      </w:r>
    </w:p>
    <w:p>
      <w:pPr>
        <w:rPr>
          <w:rFonts w:hint="eastAsia"/>
          <w:color w:val="auto"/>
          <w:sz w:val="21"/>
          <w:szCs w:val="21"/>
          <w:highlight w:val="none"/>
        </w:rPr>
      </w:pPr>
      <w:r>
        <w:rPr>
          <w:rFonts w:hint="eastAsia"/>
          <w:color w:val="auto"/>
          <w:sz w:val="21"/>
          <w:szCs w:val="21"/>
          <w:highlight w:val="none"/>
          <w:lang w:val="en-US" w:eastAsia="zh-CN"/>
        </w:rPr>
        <w:t>1、</w:t>
      </w:r>
      <w:r>
        <w:rPr>
          <w:rFonts w:hint="eastAsia"/>
          <w:color w:val="auto"/>
          <w:sz w:val="21"/>
          <w:szCs w:val="21"/>
          <w:highlight w:val="none"/>
        </w:rPr>
        <w:t>货物质量：中标人提供的货物必须是全新、原装、合格正品，完全符合国家规定的质量标准</w:t>
      </w:r>
    </w:p>
    <w:p>
      <w:pPr>
        <w:rPr>
          <w:color w:val="auto"/>
          <w:sz w:val="21"/>
          <w:szCs w:val="21"/>
          <w:highlight w:val="none"/>
        </w:rPr>
      </w:pPr>
      <w:r>
        <w:rPr>
          <w:rFonts w:hint="eastAsia"/>
          <w:color w:val="auto"/>
          <w:sz w:val="21"/>
          <w:szCs w:val="21"/>
          <w:highlight w:val="none"/>
        </w:rPr>
        <w:t>和厂方的标准。货物完好，配件齐全。</w:t>
      </w:r>
    </w:p>
    <w:p>
      <w:pPr>
        <w:rPr>
          <w:rFonts w:hint="eastAsia"/>
          <w:color w:val="auto"/>
          <w:sz w:val="21"/>
          <w:szCs w:val="21"/>
          <w:highlight w:val="none"/>
        </w:rPr>
      </w:pPr>
      <w:r>
        <w:rPr>
          <w:rFonts w:hint="eastAsia"/>
          <w:color w:val="auto"/>
          <w:sz w:val="21"/>
          <w:szCs w:val="21"/>
          <w:highlight w:val="none"/>
          <w:lang w:val="en-US" w:eastAsia="zh-CN"/>
        </w:rPr>
        <w:t>2、</w:t>
      </w:r>
      <w:bookmarkStart w:id="9" w:name="_Toc7671"/>
      <w:bookmarkStart w:id="10" w:name="_Toc23093"/>
      <w:bookmarkStart w:id="11" w:name="_Toc22545"/>
      <w:bookmarkStart w:id="12" w:name="_Toc490682728"/>
      <w:bookmarkStart w:id="13" w:name="_Toc14892"/>
      <w:r>
        <w:rPr>
          <w:rFonts w:hint="eastAsia"/>
          <w:color w:val="auto"/>
          <w:sz w:val="21"/>
          <w:szCs w:val="21"/>
          <w:highlight w:val="none"/>
        </w:rPr>
        <w:t>保修及售后服务：依据商品的保修条款及售后服务条款，提供原厂质保，质保期按照国家规</w:t>
      </w:r>
    </w:p>
    <w:p>
      <w:pPr>
        <w:rPr>
          <w:rFonts w:hint="eastAsia"/>
          <w:color w:val="auto"/>
          <w:sz w:val="21"/>
          <w:szCs w:val="21"/>
          <w:highlight w:val="none"/>
        </w:rPr>
      </w:pPr>
      <w:r>
        <w:rPr>
          <w:rFonts w:hint="eastAsia"/>
          <w:color w:val="auto"/>
          <w:sz w:val="21"/>
          <w:szCs w:val="21"/>
          <w:highlight w:val="none"/>
        </w:rPr>
        <w:t>定，且不低于所供品牌向用户承诺的质保期限。招标文件另有约定的从其约定。质保期从货物验收</w:t>
      </w:r>
    </w:p>
    <w:p>
      <w:pPr>
        <w:rPr>
          <w:rFonts w:hint="eastAsia"/>
          <w:color w:val="auto"/>
          <w:sz w:val="21"/>
          <w:szCs w:val="21"/>
          <w:highlight w:val="none"/>
        </w:rPr>
      </w:pPr>
      <w:r>
        <w:rPr>
          <w:rFonts w:hint="eastAsia"/>
          <w:color w:val="auto"/>
          <w:sz w:val="21"/>
          <w:szCs w:val="21"/>
          <w:highlight w:val="none"/>
        </w:rPr>
        <w:t>合格后算起。</w:t>
      </w:r>
    </w:p>
    <w:p>
      <w:pPr>
        <w:spacing w:line="360" w:lineRule="exact"/>
        <w:rPr>
          <w:rFonts w:ascii="宋体" w:hAnsi="宋体"/>
          <w:b/>
          <w:bCs/>
          <w:color w:val="auto"/>
          <w:kern w:val="0"/>
          <w:sz w:val="21"/>
          <w:szCs w:val="21"/>
          <w:highlight w:val="none"/>
        </w:rPr>
      </w:pPr>
      <w:r>
        <w:rPr>
          <w:rFonts w:hint="eastAsia" w:ascii="宋体" w:hAnsi="宋体"/>
          <w:b/>
          <w:bCs/>
          <w:color w:val="auto"/>
          <w:kern w:val="0"/>
          <w:sz w:val="21"/>
          <w:szCs w:val="21"/>
          <w:highlight w:val="none"/>
          <w:lang w:val="en-US" w:eastAsia="zh-CN"/>
        </w:rPr>
        <w:t>四</w:t>
      </w:r>
      <w:r>
        <w:rPr>
          <w:rFonts w:hint="eastAsia" w:ascii="宋体" w:hAnsi="宋体"/>
          <w:b/>
          <w:bCs/>
          <w:color w:val="auto"/>
          <w:kern w:val="0"/>
          <w:sz w:val="21"/>
          <w:szCs w:val="21"/>
          <w:highlight w:val="none"/>
        </w:rPr>
        <w:t>、验收</w:t>
      </w:r>
      <w:bookmarkEnd w:id="9"/>
      <w:bookmarkEnd w:id="10"/>
      <w:bookmarkEnd w:id="11"/>
      <w:bookmarkEnd w:id="12"/>
      <w:bookmarkEnd w:id="13"/>
    </w:p>
    <w:p>
      <w:pPr>
        <w:spacing w:line="360" w:lineRule="exact"/>
        <w:rPr>
          <w:rFonts w:ascii="宋体" w:hAnsi="宋体" w:cs="宋体"/>
          <w:color w:val="auto"/>
          <w:szCs w:val="21"/>
          <w:highlight w:val="none"/>
        </w:rPr>
      </w:pPr>
      <w:r>
        <w:rPr>
          <w:rFonts w:hint="eastAsia" w:ascii="宋体" w:hAnsi="宋体"/>
          <w:color w:val="auto"/>
          <w:szCs w:val="21"/>
          <w:highlight w:val="none"/>
        </w:rPr>
        <w:t xml:space="preserve"> 中标人和招标人双方共同实施验收工作，结果经双方确认后生效。</w:t>
      </w:r>
    </w:p>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1Y2UzYjEyYzhkNWI2NDkxNzA5YmY3MGM2ZTc5YWEifQ=="/>
  </w:docVars>
  <w:rsids>
    <w:rsidRoot w:val="00000000"/>
    <w:rsid w:val="566E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1"/>
    <w:basedOn w:val="1"/>
    <w:next w:val="1"/>
    <w:qFormat/>
    <w:uiPriority w:val="0"/>
    <w:pPr>
      <w:keepNext/>
      <w:keepLines/>
      <w:spacing w:before="100" w:after="100"/>
      <w:jc w:val="center"/>
      <w:outlineLvl w:val="0"/>
    </w:pPr>
    <w:rPr>
      <w:b/>
      <w:bCs/>
      <w:kern w:val="44"/>
      <w:sz w:val="32"/>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ind w:firstLine="420"/>
      <w:jc w:val="left"/>
    </w:pPr>
    <w:rPr>
      <w:rFonts w:ascii="宋体"/>
      <w:kern w:val="0"/>
      <w:sz w:val="24"/>
      <w:szCs w:val="20"/>
    </w:rPr>
  </w:style>
  <w:style w:type="paragraph" w:styleId="3">
    <w:name w:val="Body Text First Indent 2"/>
    <w:basedOn w:val="4"/>
    <w:next w:val="6"/>
    <w:qFormat/>
    <w:uiPriority w:val="0"/>
    <w:pPr>
      <w:ind w:firstLine="420" w:firstLineChars="200"/>
    </w:pPr>
  </w:style>
  <w:style w:type="paragraph" w:styleId="4">
    <w:name w:val="Body Text Indent"/>
    <w:basedOn w:val="1"/>
    <w:next w:val="5"/>
    <w:qFormat/>
    <w:uiPriority w:val="0"/>
    <w:pPr>
      <w:spacing w:after="120"/>
      <w:ind w:left="420" w:leftChars="200"/>
    </w:pPr>
  </w:style>
  <w:style w:type="paragraph" w:styleId="5">
    <w:name w:val="envelope return"/>
    <w:basedOn w:val="1"/>
    <w:unhideWhenUsed/>
    <w:qFormat/>
    <w:uiPriority w:val="99"/>
    <w:pPr>
      <w:snapToGrid w:val="0"/>
    </w:pPr>
    <w:rPr>
      <w:rFonts w:ascii="Arial" w:hAnsi="Arial"/>
    </w:rPr>
  </w:style>
  <w:style w:type="paragraph" w:styleId="6">
    <w:name w:val="List"/>
    <w:basedOn w:val="1"/>
    <w:qFormat/>
    <w:uiPriority w:val="0"/>
    <w:pPr>
      <w:ind w:left="420" w:hanging="420"/>
    </w:pPr>
    <w:rPr>
      <w:rFonts w:ascii="Arial" w:hAnsi="Arial" w:eastAsia="楷体_GB2312"/>
      <w:sz w:val="28"/>
    </w:rPr>
  </w:style>
  <w:style w:type="paragraph" w:customStyle="1" w:styleId="10">
    <w:name w:val="无间隔1"/>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2023-03-07T01:25:29Z</dcterms:created>
  <dc:creator>0520</dc:creator>
  <cp:lastModifiedBy>WPS_1425723292</cp:lastModifiedBy>
  <dcterms:modified xsi:type="dcterms:W3CDTF">2023-03-07T01:25:44Z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984D1F68D6914C9EADBEFCD970C0220E</vt:lpwstr>
  </property>
</Properties>
</file>