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jc w:val="center"/>
        <w:rPr>
          <w:b/>
          <w:bCs/>
          <w:color w:val="auto"/>
          <w:highlight w:val="none"/>
        </w:rPr>
      </w:pPr>
      <w:bookmarkStart w:id="0" w:name="_Toc19976"/>
      <w:bookmarkStart w:id="1" w:name="_Toc31958"/>
      <w:r>
        <w:rPr>
          <w:rFonts w:hint="eastAsia"/>
          <w:b/>
          <w:bCs/>
          <w:color w:val="auto"/>
          <w:highlight w:val="none"/>
        </w:rPr>
        <w:t>货物需求及技术要求</w:t>
      </w:r>
      <w:bookmarkEnd w:id="0"/>
      <w:bookmarkEnd w:id="1"/>
    </w:p>
    <w:p>
      <w:pPr>
        <w:widowControl/>
        <w:spacing w:line="360" w:lineRule="auto"/>
        <w:ind w:firstLine="430"/>
        <w:jc w:val="left"/>
        <w:rPr>
          <w:rFonts w:ascii="宋体" w:hAnsi="宋体"/>
          <w:color w:val="auto"/>
          <w:szCs w:val="21"/>
          <w:highlight w:val="none"/>
        </w:rPr>
      </w:pPr>
      <w:bookmarkStart w:id="2" w:name="_Toc7241"/>
      <w:bookmarkStart w:id="3" w:name="_Toc24523"/>
      <w:bookmarkStart w:id="4" w:name="_Toc12315"/>
      <w:r>
        <w:rPr>
          <w:rFonts w:hint="eastAsia" w:ascii="宋体" w:hAnsi="宋体"/>
          <w:color w:val="auto"/>
          <w:szCs w:val="21"/>
          <w:highlight w:val="none"/>
        </w:rPr>
        <w:t>为鼓励不同品牌的充分竞争，如某设备的某技术参数或要求属于个别品牌专有，则该技术参数及要求不具有限制性，投标人可对该参数或要求进行适当调整，但这种调整整体上要优于或相当于采购文件的相关要求，并说明调整理由，且该调整须经评委会审核认可。</w:t>
      </w:r>
    </w:p>
    <w:p>
      <w:pPr>
        <w:widowControl/>
        <w:numPr>
          <w:ilvl w:val="0"/>
          <w:numId w:val="1"/>
        </w:numPr>
        <w:spacing w:line="360" w:lineRule="auto"/>
        <w:jc w:val="left"/>
        <w:rPr>
          <w:b/>
          <w:bCs/>
          <w:color w:val="auto"/>
          <w:highlight w:val="none"/>
        </w:rPr>
      </w:pPr>
      <w:r>
        <w:rPr>
          <w:rFonts w:hint="eastAsia"/>
          <w:b/>
          <w:bCs/>
          <w:color w:val="auto"/>
          <w:highlight w:val="none"/>
        </w:rPr>
        <w:t>货物需求一览表</w:t>
      </w:r>
      <w:bookmarkEnd w:id="2"/>
      <w:bookmarkEnd w:id="3"/>
      <w:bookmarkEnd w:id="4"/>
    </w:p>
    <w:tbl>
      <w:tblPr>
        <w:tblStyle w:val="5"/>
        <w:tblpPr w:leftFromText="180" w:rightFromText="180" w:vertAnchor="text" w:horzAnchor="page" w:tblpX="1134" w:tblpY="230"/>
        <w:tblOverlap w:val="never"/>
        <w:tblW w:w="992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743"/>
        <w:gridCol w:w="5743"/>
        <w:gridCol w:w="1080"/>
        <w:gridCol w:w="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46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包号</w:t>
            </w: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5743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技术参数</w:t>
            </w:r>
          </w:p>
        </w:tc>
        <w:tc>
          <w:tcPr>
            <w:tcW w:w="1080" w:type="dxa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两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年约使用量</w:t>
            </w:r>
          </w:p>
        </w:tc>
        <w:tc>
          <w:tcPr>
            <w:tcW w:w="893" w:type="dxa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采购限价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元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464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743" w:type="dxa"/>
            <w:vAlign w:val="center"/>
          </w:tcPr>
          <w:p>
            <w:pPr>
              <w:spacing w:line="440" w:lineRule="exact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不可吸收缝线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（丝线）</w:t>
            </w:r>
          </w:p>
        </w:tc>
        <w:tc>
          <w:tcPr>
            <w:tcW w:w="5743" w:type="dxa"/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满足医疗手术中人体组织的缝合、结扎不带针缝线蚕丝线，采用天然原材蚕丝编织而成，蚕丝线为黑色染色缝线，染料为活性黑，表面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涂层为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蜂蜡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和石蜡制成；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规格要求：1#、4#、7#号型号；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线径要求：0.070mm-0.599mm；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包装要求：每包</w:t>
            </w:r>
            <w:r>
              <w:rPr>
                <w:rFonts w:ascii="Arial" w:hAnsi="Arial" w:eastAsia="宋体" w:cs="Arial"/>
                <w:i w:val="0"/>
                <w:iCs w:val="0"/>
                <w:caps w:val="0"/>
                <w:color w:val="auto"/>
                <w:spacing w:val="0"/>
                <w:sz w:val="15"/>
                <w:szCs w:val="15"/>
                <w:highlight w:val="none"/>
                <w:shd w:val="clear" w:fill="FFFFFF"/>
              </w:rPr>
              <w:t>≥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12根；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5、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编织紧实，光滑无毛边、无毛头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打结不分叉；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6、钴60辐射灭菌。</w:t>
            </w:r>
          </w:p>
        </w:tc>
        <w:tc>
          <w:tcPr>
            <w:tcW w:w="1080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20000包</w:t>
            </w:r>
          </w:p>
        </w:tc>
        <w:tc>
          <w:tcPr>
            <w:tcW w:w="893" w:type="dxa"/>
            <w:vAlign w:val="center"/>
          </w:tcPr>
          <w:p>
            <w:pPr>
              <w:spacing w:line="440" w:lineRule="exact"/>
              <w:jc w:val="left"/>
              <w:rPr>
                <w:rFonts w:hint="default" w:ascii="宋体" w:hAnsi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4元/包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23" w:type="dxa"/>
            <w:gridSpan w:val="5"/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说明：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1、投标人的投标文件必须标明所投货物的品牌与参数，保证原厂正品供货，提供相关资料等。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2、合同期：二年配送服务。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3、本项目一次性规划，分步实施，按实结算。本项目耗材进入我院SPD管理。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4、中标产品如有两票制要求则须执行两票制相关要求；中标产品如安徽省医药集中采购中心有相关要求，则须执行安徽省医药集中采购中心相关要求。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5、服务期内如遇国家、省医保带量采购等相关政策调整，按国家、省医保带量采购等相关政策执行。</w:t>
            </w:r>
          </w:p>
        </w:tc>
      </w:tr>
    </w:tbl>
    <w:p>
      <w:pPr>
        <w:rPr>
          <w:color w:val="auto"/>
          <w:highlight w:val="none"/>
        </w:rPr>
      </w:pPr>
    </w:p>
    <w:p>
      <w:pPr>
        <w:widowControl/>
        <w:shd w:val="clear" w:color="auto" w:fill="FFFFFF"/>
        <w:spacing w:line="360" w:lineRule="auto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二、质量要求：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提供的货物必须是全新、标识清楚、符合国家规定的质量标准或行业现行标准的要求。没有国家标准和行业标准的，应达到经主管部门批准的企业现行标准要求，符合采购人采购文件和投标人投标文件所要求的技术标准。杜绝证照不全、假冒、伪劣、过期、失效、淘汰或不合格的产品进入医院，否则，供应商承担由此造成的一切后果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2.保证投标产品的质量，具有有效期要求的产品，则其供货期距离有效期时间不得少于有效期的2/3。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3.保证是原产地生产的原装产品，否则视为假冒伪劣</w:t>
      </w:r>
      <w:r>
        <w:rPr>
          <w:rFonts w:ascii="宋体" w:hAnsi="宋体" w:cs="宋体"/>
          <w:color w:val="auto"/>
          <w:szCs w:val="21"/>
          <w:highlight w:val="none"/>
        </w:rPr>
        <w:t>产品。</w:t>
      </w:r>
    </w:p>
    <w:p>
      <w:pPr>
        <w:pStyle w:val="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left"/>
        <w:rPr>
          <w:color w:val="auto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供货期：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自合同签订之日起两年或采购费用总额达到本项目总中标价（预算金额×中标费率）时，以先到者为准，在供货期内按照采购人的要求分批供货，据实结算。</w:t>
      </w:r>
    </w:p>
    <w:p>
      <w:pPr>
        <w:spacing w:line="440" w:lineRule="exact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Cs w:val="21"/>
          <w:highlight w:val="none"/>
        </w:rPr>
        <w:t>四、供货及售后要求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1.中标人接到采购人供货通知，根据采购人通知的规格型号和数量按计划送货，按照采购人要求送至指定地点，负责运输。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2.中标人根据采购人采购计划进行供货，不允许超计划供货，超出计划的数量，采购人不予验收入库，由中标人无条件带回。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3.中标人所投的品牌货物在供货或使用过程中出现质量和使用问题，采购人有权要求更换，直至采购人满意，且不再另行支付任何费用。</w:t>
      </w:r>
    </w:p>
    <w:p>
      <w:pPr>
        <w:spacing w:line="440" w:lineRule="exact"/>
        <w:ind w:firstLine="420" w:firstLineChars="200"/>
        <w:jc w:val="left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4.按采购人实际需求进行供货，中标人须无条件满足采购人需求，确保供货质量并及时供货。</w:t>
      </w:r>
    </w:p>
    <w:p>
      <w:pPr>
        <w:widowControl/>
        <w:spacing w:line="440" w:lineRule="exact"/>
        <w:rPr>
          <w:rFonts w:ascii="宋体" w:hAnsi="宋体" w:cs="宋体"/>
          <w:b/>
          <w:color w:val="auto"/>
          <w:szCs w:val="21"/>
          <w:highlight w:val="none"/>
        </w:rPr>
      </w:pPr>
      <w:r>
        <w:rPr>
          <w:rFonts w:hint="eastAsia" w:ascii="宋体" w:hAnsi="宋体" w:cs="宋体"/>
          <w:b/>
          <w:color w:val="auto"/>
          <w:szCs w:val="21"/>
          <w:highlight w:val="none"/>
        </w:rPr>
        <w:t>五、验收</w:t>
      </w:r>
    </w:p>
    <w:p>
      <w:pPr>
        <w:spacing w:line="440" w:lineRule="exact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验收时采购人和中标人双方共同实施验收工作，验收合格后，结果和验收报告经双方确认后生效。</w:t>
      </w:r>
    </w:p>
    <w:p>
      <w:pPr>
        <w:widowControl/>
        <w:spacing w:line="440" w:lineRule="exact"/>
        <w:rPr>
          <w:rFonts w:ascii="宋体" w:hAnsi="宋体" w:cs="宋体"/>
          <w:b/>
          <w:color w:val="auto"/>
          <w:szCs w:val="21"/>
          <w:highlight w:val="none"/>
        </w:rPr>
      </w:pPr>
      <w:bookmarkStart w:id="5" w:name="_GoBack"/>
      <w:bookmarkEnd w:id="5"/>
      <w:r>
        <w:rPr>
          <w:rFonts w:hint="eastAsia" w:ascii="宋体" w:hAnsi="宋体" w:cs="宋体"/>
          <w:b/>
          <w:color w:val="auto"/>
          <w:szCs w:val="21"/>
          <w:highlight w:val="none"/>
        </w:rPr>
        <w:t>六、付款方式</w:t>
      </w:r>
    </w:p>
    <w:p>
      <w:pPr>
        <w:spacing w:line="360" w:lineRule="auto"/>
        <w:ind w:firstLine="420" w:firstLineChars="200"/>
        <w:rPr>
          <w:rFonts w:ascii="宋体" w:hAnsi="宋体" w:cs="宋体"/>
          <w:color w:val="auto"/>
          <w:szCs w:val="21"/>
          <w:highlight w:val="none"/>
        </w:rPr>
      </w:pPr>
      <w:r>
        <w:rPr>
          <w:rFonts w:hint="eastAsia" w:ascii="宋体" w:hAnsi="宋体" w:cs="宋体"/>
          <w:color w:val="auto"/>
          <w:szCs w:val="21"/>
          <w:highlight w:val="none"/>
        </w:rPr>
        <w:t>本项目一次性规划，分步实施，按实结算，货到验收合格、收到正规发票后6个月内付款。</w:t>
      </w:r>
    </w:p>
    <w:p>
      <w:pPr>
        <w:pStyle w:val="4"/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957D5"/>
    <w:multiLevelType w:val="singleLevel"/>
    <w:tmpl w:val="0E8957D5"/>
    <w:lvl w:ilvl="0" w:tentative="0">
      <w:start w:val="1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44843BBD"/>
    <w:multiLevelType w:val="multilevel"/>
    <w:tmpl w:val="44843BBD"/>
    <w:lvl w:ilvl="0" w:tentative="0">
      <w:start w:val="3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1Y2UzYjEyYzhkNWI2NDkxNzA5YmY3MGM2ZTc5YWEifQ=="/>
  </w:docVars>
  <w:rsids>
    <w:rsidRoot w:val="00000000"/>
    <w:rsid w:val="0EB4108B"/>
    <w:rsid w:val="1F67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00" w:after="100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3"/>
    <w:basedOn w:val="1"/>
    <w:next w:val="1"/>
    <w:qFormat/>
    <w:uiPriority w:val="0"/>
    <w:pPr>
      <w:keepNext/>
      <w:keepLines/>
      <w:wordWrap w:val="0"/>
      <w:autoSpaceDE w:val="0"/>
      <w:autoSpaceDN w:val="0"/>
      <w:adjustRightInd w:val="0"/>
      <w:spacing w:line="440" w:lineRule="exact"/>
      <w:jc w:val="left"/>
      <w:outlineLvl w:val="2"/>
    </w:pPr>
    <w:rPr>
      <w:rFonts w:ascii="宋体"/>
      <w:b/>
      <w:kern w:val="0"/>
      <w:sz w:val="24"/>
      <w:szCs w:val="20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figures"/>
    <w:basedOn w:val="1"/>
    <w:next w:val="1"/>
    <w:autoRedefine/>
    <w:qFormat/>
    <w:uiPriority w:val="99"/>
    <w:pPr>
      <w:ind w:left="840" w:leftChars="200" w:hanging="420" w:hangingChars="200"/>
    </w:pPr>
    <w:rPr>
      <w:szCs w:val="20"/>
    </w:rPr>
  </w:style>
  <w:style w:type="paragraph" w:styleId="7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2024-01-29T10:59:00Z</dcterms:created>
  <dc:creator>0520</dc:creator>
  <cp:lastModifiedBy>WPS_1425723292</cp:lastModifiedBy>
  <dcterms:modified xsi:type="dcterms:W3CDTF">2024-01-29T11:00:35Z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F914F4EEDD4348ECBB4936F9D5B318BF_12</vt:lpwstr>
  </property>
</Properties>
</file>