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cs="宋体"/>
          <w:b/>
          <w:kern w:val="2"/>
          <w:sz w:val="32"/>
          <w:szCs w:val="32"/>
          <w:lang w:val="zh-CN" w:eastAsia="zh-CN" w:bidi="ar-SA"/>
        </w:rPr>
      </w:pPr>
      <w:r>
        <w:rPr>
          <w:rFonts w:hint="eastAsia" w:ascii="宋体" w:hAnsi="宋体" w:cs="宋体"/>
          <w:b/>
          <w:kern w:val="2"/>
          <w:sz w:val="32"/>
          <w:szCs w:val="32"/>
          <w:lang w:val="zh-CN" w:eastAsia="zh-CN" w:bidi="ar-SA"/>
        </w:rPr>
        <w:t>采购需求</w:t>
      </w:r>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b/>
          <w:bCs/>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所投产品如有两票制要求则须执行两票制相关要求，所投产品如安徽省医药集中采购中心有相关要求，则须执行安徽省医药集中采购中心相关要求(如:在平台配送等)。</w:t>
      </w:r>
    </w:p>
    <w:p>
      <w:pPr>
        <w:keepNext w:val="0"/>
        <w:keepLines w:val="0"/>
        <w:pageBreakBefore w:val="0"/>
        <w:widowControl/>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highlight w:val="none"/>
          <w:lang w:val="en-US" w:eastAsia="zh-CN"/>
        </w:rPr>
      </w:pPr>
      <w:r>
        <w:rPr>
          <w:rFonts w:hint="eastAsia" w:ascii="宋体" w:hAnsi="宋体"/>
          <w:b/>
          <w:bCs/>
          <w:color w:val="auto"/>
          <w:szCs w:val="21"/>
          <w:highlight w:val="none"/>
          <w:lang w:val="en-US" w:eastAsia="zh-CN"/>
        </w:rPr>
        <w:t>2.</w:t>
      </w:r>
      <w:r>
        <w:rPr>
          <w:rFonts w:hint="eastAsia" w:ascii="宋体" w:hAnsi="宋体" w:cs="宋体"/>
          <w:b/>
          <w:bCs/>
          <w:highlight w:val="none"/>
          <w:lang w:val="en-US" w:eastAsia="zh-CN"/>
        </w:rPr>
        <w:t>投标人中标后在供货范围内按采购人要求的规格、型号供货；投标人中标后须提供与中标耗材配套的相应的配件（应考虑此项费用，采购人不再另行支付）。</w:t>
      </w:r>
    </w:p>
    <w:p>
      <w:pPr>
        <w:widowControl/>
        <w:numPr>
          <w:ilvl w:val="0"/>
          <w:numId w:val="5"/>
        </w:numPr>
        <w:spacing w:line="360" w:lineRule="auto"/>
        <w:ind w:left="210" w:leftChars="0" w:firstLineChars="0"/>
        <w:jc w:val="left"/>
        <w:rPr>
          <w:rFonts w:hint="eastAsia"/>
          <w:b/>
          <w:bCs/>
        </w:rPr>
      </w:pPr>
      <w:bookmarkStart w:id="0" w:name="_Toc54941340"/>
      <w:r>
        <w:rPr>
          <w:rFonts w:hint="eastAsia"/>
          <w:b/>
          <w:bCs/>
        </w:rPr>
        <w:t>货物需求一览表</w:t>
      </w:r>
    </w:p>
    <w:tbl>
      <w:tblPr>
        <w:tblStyle w:val="62"/>
        <w:tblW w:w="10567" w:type="dxa"/>
        <w:jc w:val="center"/>
        <w:tblLayout w:type="fixed"/>
        <w:tblCellMar>
          <w:top w:w="0" w:type="dxa"/>
          <w:left w:w="108" w:type="dxa"/>
          <w:bottom w:w="0" w:type="dxa"/>
          <w:right w:w="108" w:type="dxa"/>
        </w:tblCellMar>
      </w:tblPr>
      <w:tblGrid>
        <w:gridCol w:w="727"/>
        <w:gridCol w:w="1530"/>
        <w:gridCol w:w="4238"/>
        <w:gridCol w:w="819"/>
        <w:gridCol w:w="1036"/>
        <w:gridCol w:w="1526"/>
        <w:gridCol w:w="691"/>
      </w:tblGrid>
      <w:tr>
        <w:tblPrEx>
          <w:tblCellMar>
            <w:top w:w="0" w:type="dxa"/>
            <w:left w:w="108" w:type="dxa"/>
            <w:bottom w:w="0" w:type="dxa"/>
            <w:right w:w="108" w:type="dxa"/>
          </w:tblCellMar>
        </w:tblPrEx>
        <w:trPr>
          <w:trHeight w:val="634"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bookmarkStart w:id="1" w:name="_Hlk106267351"/>
            <w:bookmarkStart w:id="2" w:name="_Hlk96158360"/>
            <w:r>
              <w:rPr>
                <w:rFonts w:hint="eastAsia" w:ascii="宋体" w:hAnsi="宋体" w:cs="宋体"/>
                <w:b/>
                <w:bCs/>
                <w:color w:val="000000"/>
                <w:kern w:val="0"/>
                <w:sz w:val="20"/>
                <w:szCs w:val="20"/>
                <w:lang w:val="en-US" w:eastAsia="zh-CN" w:bidi="ar"/>
              </w:rPr>
              <w:t>序</w:t>
            </w:r>
            <w:r>
              <w:rPr>
                <w:rFonts w:hint="eastAsia" w:ascii="宋体" w:hAnsi="宋体" w:eastAsia="宋体" w:cs="宋体"/>
                <w:b/>
                <w:bCs/>
                <w:color w:val="000000"/>
                <w:kern w:val="0"/>
                <w:sz w:val="20"/>
                <w:szCs w:val="20"/>
                <w:lang w:bidi="ar"/>
              </w:rPr>
              <w:t>号</w:t>
            </w:r>
          </w:p>
        </w:tc>
        <w:tc>
          <w:tcPr>
            <w:tcW w:w="153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423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bidi="ar"/>
              </w:rPr>
              <w:t>技术参数</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0"/>
                <w:szCs w:val="20"/>
              </w:rPr>
            </w:pPr>
            <w:r>
              <w:rPr>
                <w:rFonts w:hint="eastAsia" w:ascii="宋体" w:hAnsi="宋体" w:cs="宋体"/>
                <w:b/>
                <w:bCs/>
                <w:color w:val="000000"/>
                <w:kern w:val="0"/>
                <w:sz w:val="20"/>
                <w:szCs w:val="20"/>
                <w:lang w:val="en-US" w:eastAsia="zh-CN" w:bidi="ar"/>
              </w:rPr>
              <w:t>三</w:t>
            </w:r>
            <w:r>
              <w:rPr>
                <w:rFonts w:hint="eastAsia" w:ascii="宋体" w:hAnsi="宋体" w:eastAsia="宋体" w:cs="宋体"/>
                <w:b/>
                <w:bCs/>
                <w:color w:val="000000"/>
                <w:kern w:val="0"/>
                <w:sz w:val="20"/>
                <w:szCs w:val="20"/>
                <w:lang w:bidi="ar"/>
              </w:rPr>
              <w:t>年</w:t>
            </w:r>
            <w:r>
              <w:rPr>
                <w:rFonts w:hint="eastAsia" w:ascii="宋体" w:hAnsi="宋体" w:eastAsia="宋体" w:cs="宋体"/>
                <w:b/>
                <w:bCs/>
                <w:color w:val="000000"/>
                <w:kern w:val="0"/>
                <w:sz w:val="20"/>
                <w:szCs w:val="20"/>
                <w:lang w:val="en-US" w:eastAsia="zh-CN" w:bidi="ar"/>
              </w:rPr>
              <w:t>预估</w:t>
            </w:r>
            <w:r>
              <w:rPr>
                <w:rFonts w:hint="eastAsia" w:ascii="宋体" w:hAnsi="宋体" w:eastAsia="宋体" w:cs="宋体"/>
                <w:b/>
                <w:bCs/>
                <w:color w:val="000000"/>
                <w:kern w:val="0"/>
                <w:sz w:val="20"/>
                <w:szCs w:val="20"/>
                <w:lang w:bidi="ar"/>
              </w:rPr>
              <w:t>使用量</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val="en-US" w:eastAsia="zh-CN" w:bidi="ar"/>
              </w:rPr>
              <w:t>单价最高限价</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备注</w:t>
            </w: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18"/>
                <w:szCs w:val="18"/>
                <w:lang w:val="en-US" w:eastAsia="zh-CN" w:bidi="ar"/>
              </w:rPr>
            </w:pPr>
            <w:r>
              <w:rPr>
                <w:rFonts w:hint="eastAsia" w:ascii="宋体" w:hAnsi="宋体" w:eastAsia="宋体" w:cs="宋体"/>
                <w:color w:val="000000"/>
                <w:sz w:val="18"/>
                <w:szCs w:val="18"/>
              </w:rPr>
              <w:t>1</w:t>
            </w:r>
          </w:p>
        </w:tc>
        <w:tc>
          <w:tcPr>
            <w:tcW w:w="1530"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一体式取/碎石网篮</w:t>
            </w:r>
          </w:p>
        </w:tc>
        <w:tc>
          <w:tcPr>
            <w:tcW w:w="4238" w:type="dxa"/>
            <w:tcBorders>
              <w:top w:val="single" w:color="000000" w:sz="4" w:space="0"/>
              <w:left w:val="single" w:color="auto" w:sz="4" w:space="0"/>
              <w:right w:val="single" w:color="000000" w:sz="4" w:space="0"/>
            </w:tcBorders>
            <w:noWrap/>
            <w:vAlign w:val="center"/>
          </w:tcPr>
          <w:p>
            <w:pPr>
              <w:spacing w:line="360" w:lineRule="auto"/>
              <w:jc w:val="left"/>
              <w:rPr>
                <w:rFonts w:hint="default" w:asciiTheme="minorEastAsia" w:hAnsiTheme="minorEastAsia"/>
                <w:bCs/>
                <w:color w:val="000000"/>
                <w:sz w:val="21"/>
                <w:szCs w:val="21"/>
                <w:lang w:val="en-US" w:eastAsia="zh-CN"/>
              </w:rPr>
            </w:pPr>
            <w:r>
              <w:rPr>
                <w:rFonts w:hint="eastAsia" w:asciiTheme="minorEastAsia" w:hAnsiTheme="minorEastAsia"/>
                <w:bCs/>
                <w:color w:val="000000"/>
                <w:sz w:val="21"/>
                <w:szCs w:val="21"/>
                <w:lang w:val="en-US" w:eastAsia="zh-CN"/>
              </w:rPr>
              <w:t>1.适用范围：ERCP等内镜手术使用；</w:t>
            </w:r>
          </w:p>
          <w:p>
            <w:pPr>
              <w:bidi w:val="0"/>
              <w:spacing w:line="360" w:lineRule="auto"/>
              <w:jc w:val="left"/>
              <w:rPr>
                <w:rFonts w:hint="eastAsia" w:ascii="宋体" w:hAnsi="宋体" w:eastAsia="宋体" w:cs="宋体"/>
                <w:sz w:val="24"/>
                <w:szCs w:val="24"/>
              </w:rPr>
            </w:pPr>
            <w:r>
              <w:rPr>
                <w:rFonts w:hint="eastAsia" w:asciiTheme="minorEastAsia" w:hAnsiTheme="minorEastAsia"/>
                <w:bCs/>
                <w:color w:val="000000"/>
                <w:sz w:val="21"/>
                <w:szCs w:val="21"/>
                <w:lang w:val="en-US" w:eastAsia="zh-CN"/>
              </w:rPr>
              <w:t>2.产品由手柄、导管及网篮三个主要部分组成，网篮金属丝为镍钛合金，网篮拉丝为304不锈钢；</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3.网篮展开直径最大可达3cm；</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4.产品必须保证旁边开口可以通过φ0.035英寸长度260cm的导引丝和长度450cm传统导引丝，满足不同患者手术需求；</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5.通过导丝锁可以在维持导引丝位置的同时进行反复多次胆道清扫操作，且保证在操作过程中导引丝在可以任何时候放开或锁定；</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6.环乙灭菌保证。</w:t>
            </w:r>
          </w:p>
        </w:tc>
        <w:tc>
          <w:tcPr>
            <w:tcW w:w="819" w:type="dxa"/>
            <w:tcBorders>
              <w:top w:val="single" w:color="000000" w:sz="4" w:space="0"/>
              <w:left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cs="宋体"/>
                <w:color w:val="000000"/>
                <w:kern w:val="0"/>
                <w:sz w:val="24"/>
                <w:lang w:val="en-US" w:eastAsia="zh-CN" w:bidi="ar"/>
              </w:rPr>
              <w:t>根</w:t>
            </w:r>
          </w:p>
        </w:tc>
        <w:tc>
          <w:tcPr>
            <w:tcW w:w="1036"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default" w:ascii="宋体" w:hAnsi="宋体" w:eastAsia="宋体" w:cs="宋体"/>
                <w:sz w:val="20"/>
                <w:szCs w:val="22"/>
                <w:lang w:val="en-US" w:eastAsia="zh-CN"/>
              </w:rPr>
            </w:pPr>
            <w:r>
              <w:rPr>
                <w:rFonts w:hint="eastAsia" w:ascii="宋体" w:hAnsi="宋体" w:cs="宋体"/>
                <w:sz w:val="20"/>
                <w:szCs w:val="22"/>
                <w:lang w:val="en-US" w:eastAsia="zh-CN"/>
              </w:rPr>
              <w:t>50</w:t>
            </w:r>
          </w:p>
        </w:tc>
        <w:tc>
          <w:tcPr>
            <w:tcW w:w="1526"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default" w:ascii="宋体" w:hAnsi="宋体" w:eastAsia="宋体" w:cs="宋体"/>
                <w:sz w:val="20"/>
                <w:szCs w:val="22"/>
                <w:lang w:val="en-US" w:eastAsia="zh-Hans"/>
              </w:rPr>
            </w:pPr>
            <w:r>
              <w:rPr>
                <w:rFonts w:hint="eastAsia" w:ascii="宋体" w:hAnsi="宋体" w:eastAsia="宋体" w:cs="宋体"/>
                <w:sz w:val="20"/>
                <w:szCs w:val="22"/>
                <w:lang w:val="en-US" w:eastAsia="zh-CN"/>
              </w:rPr>
              <w:t>2500元/根</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进口</w:t>
            </w: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1530"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hint="eastAsia" w:ascii="宋体" w:hAnsi="宋体" w:eastAsia="宋体" w:cs="宋体"/>
                <w:sz w:val="20"/>
                <w:szCs w:val="22"/>
                <w:lang w:val="en-US" w:eastAsia="zh-CN"/>
              </w:rPr>
            </w:pPr>
            <w:r>
              <w:rPr>
                <w:rFonts w:hint="eastAsia" w:ascii="宋体" w:hAnsi="宋体" w:eastAsia="宋体" w:cs="宋体"/>
                <w:sz w:val="20"/>
                <w:szCs w:val="22"/>
                <w:lang w:val="en-US" w:eastAsia="zh-CN"/>
              </w:rPr>
              <w:t>一体式扩张/碎石系统—手柄</w:t>
            </w:r>
          </w:p>
        </w:tc>
        <w:tc>
          <w:tcPr>
            <w:tcW w:w="4238" w:type="dxa"/>
            <w:tcBorders>
              <w:top w:val="single" w:color="000000" w:sz="4" w:space="0"/>
              <w:left w:val="single" w:color="auto" w:sz="4" w:space="0"/>
              <w:right w:val="single" w:color="000000" w:sz="4" w:space="0"/>
            </w:tcBorders>
            <w:noWrap/>
            <w:vAlign w:val="center"/>
          </w:tcPr>
          <w:p>
            <w:pPr>
              <w:bidi w:val="0"/>
              <w:spacing w:line="360" w:lineRule="auto"/>
              <w:jc w:val="left"/>
              <w:rPr>
                <w:rFonts w:hint="eastAsia" w:ascii="宋体" w:hAnsi="宋体" w:eastAsia="宋体" w:cs="宋体"/>
                <w:sz w:val="20"/>
                <w:szCs w:val="22"/>
                <w:lang w:val="en-US" w:eastAsia="zh-CN"/>
              </w:rPr>
            </w:pPr>
            <w:r>
              <w:rPr>
                <w:rFonts w:hint="eastAsia" w:asciiTheme="minorEastAsia" w:hAnsiTheme="minorEastAsia"/>
                <w:bCs/>
                <w:color w:val="000000"/>
                <w:sz w:val="21"/>
                <w:szCs w:val="21"/>
                <w:lang w:val="en-US" w:eastAsia="zh-CN"/>
              </w:rPr>
              <w:t>1.与标内网篮配套使用；</w:t>
            </w:r>
            <w:r>
              <w:rPr>
                <w:rFonts w:hint="eastAsia" w:asciiTheme="minorEastAsia" w:hAnsiTheme="minorEastAsia"/>
                <w:bCs/>
                <w:color w:val="000000"/>
                <w:sz w:val="21"/>
                <w:szCs w:val="21"/>
                <w:lang w:val="en-US" w:eastAsia="zh-CN"/>
              </w:rPr>
              <w:br w:type="textWrapping"/>
            </w:r>
            <w:r>
              <w:rPr>
                <w:rFonts w:hint="eastAsia" w:asciiTheme="minorEastAsia" w:hAnsiTheme="minorEastAsia"/>
                <w:bCs/>
                <w:color w:val="000000"/>
                <w:sz w:val="21"/>
                <w:szCs w:val="21"/>
                <w:lang w:val="en-US" w:eastAsia="zh-CN"/>
              </w:rPr>
              <w:t>2.可重复消毒灭菌使用。</w:t>
            </w:r>
          </w:p>
        </w:tc>
        <w:tc>
          <w:tcPr>
            <w:tcW w:w="819" w:type="dxa"/>
            <w:tcBorders>
              <w:top w:val="single" w:color="000000" w:sz="4" w:space="0"/>
              <w:left w:val="single" w:color="auto" w:sz="4" w:space="0"/>
              <w:right w:val="single" w:color="000000" w:sz="4" w:space="0"/>
            </w:tcBorders>
            <w:noWrap/>
            <w:vAlign w:val="center"/>
          </w:tcPr>
          <w:p>
            <w:pPr>
              <w:widowControl/>
              <w:jc w:val="center"/>
              <w:textAlignment w:val="center"/>
              <w:rPr>
                <w:rFonts w:hint="eastAsia" w:ascii="宋体" w:hAnsi="宋体" w:eastAsia="宋体" w:cs="宋体"/>
                <w:sz w:val="24"/>
                <w:szCs w:val="24"/>
              </w:rPr>
            </w:pPr>
            <w:r>
              <w:rPr>
                <w:rFonts w:hint="eastAsia" w:ascii="宋体" w:hAnsi="宋体" w:cs="宋体"/>
                <w:color w:val="000000"/>
                <w:kern w:val="0"/>
                <w:sz w:val="24"/>
                <w:lang w:val="en-US" w:eastAsia="zh-CN" w:bidi="ar"/>
              </w:rPr>
              <w:t>个</w:t>
            </w:r>
          </w:p>
        </w:tc>
        <w:tc>
          <w:tcPr>
            <w:tcW w:w="1036"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default" w:ascii="宋体" w:hAnsi="宋体" w:eastAsia="宋体" w:cs="宋体"/>
                <w:sz w:val="20"/>
                <w:szCs w:val="22"/>
                <w:lang w:val="en-US" w:eastAsia="zh-CN"/>
              </w:rPr>
            </w:pPr>
            <w:r>
              <w:rPr>
                <w:rFonts w:hint="eastAsia" w:ascii="宋体" w:hAnsi="宋体" w:cs="宋体"/>
                <w:sz w:val="20"/>
                <w:szCs w:val="22"/>
                <w:lang w:val="en-US" w:eastAsia="zh-CN"/>
              </w:rPr>
              <w:t>2</w:t>
            </w:r>
          </w:p>
        </w:tc>
        <w:tc>
          <w:tcPr>
            <w:tcW w:w="1526" w:type="dxa"/>
            <w:tcBorders>
              <w:top w:val="single" w:color="000000" w:sz="4" w:space="0"/>
              <w:left w:val="single" w:color="000000" w:sz="4" w:space="0"/>
              <w:bottom w:val="single" w:color="auto" w:sz="4" w:space="0"/>
              <w:right w:val="single" w:color="000000" w:sz="4" w:space="0"/>
            </w:tcBorders>
            <w:noWrap/>
            <w:vAlign w:val="center"/>
          </w:tcPr>
          <w:p>
            <w:pPr>
              <w:bidi w:val="0"/>
              <w:jc w:val="center"/>
              <w:rPr>
                <w:rFonts w:hint="default" w:ascii="宋体" w:hAnsi="宋体" w:eastAsia="宋体" w:cs="宋体"/>
                <w:sz w:val="20"/>
                <w:szCs w:val="22"/>
                <w:lang w:val="en-US" w:eastAsia="zh-CN"/>
              </w:rPr>
            </w:pPr>
            <w:r>
              <w:rPr>
                <w:rFonts w:hint="eastAsia" w:ascii="宋体" w:hAnsi="宋体" w:eastAsia="宋体" w:cs="宋体"/>
                <w:sz w:val="20"/>
                <w:szCs w:val="22"/>
                <w:lang w:val="en-US" w:eastAsia="zh-CN"/>
              </w:rPr>
              <w:t>10000元/个</w:t>
            </w:r>
          </w:p>
        </w:tc>
        <w:tc>
          <w:tcPr>
            <w:tcW w:w="69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进口</w:t>
            </w:r>
          </w:p>
        </w:tc>
      </w:tr>
      <w:tr>
        <w:tblPrEx>
          <w:tblCellMar>
            <w:top w:w="0" w:type="dxa"/>
            <w:left w:w="108" w:type="dxa"/>
            <w:bottom w:w="0" w:type="dxa"/>
            <w:right w:w="108" w:type="dxa"/>
          </w:tblCellMar>
        </w:tblPrEx>
        <w:trPr>
          <w:trHeight w:val="955" w:hRule="atLeast"/>
          <w:jc w:val="center"/>
        </w:trPr>
        <w:tc>
          <w:tcPr>
            <w:tcW w:w="10567" w:type="dxa"/>
            <w:gridSpan w:val="7"/>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cs="宋体"/>
                <w:lang w:val="en-US" w:eastAsia="zh-CN"/>
              </w:rPr>
              <w:t>4.中标</w:t>
            </w:r>
            <w:r>
              <w:rPr>
                <w:rFonts w:hint="eastAsia" w:ascii="宋体" w:hAnsi="宋体" w:eastAsia="宋体" w:cs="宋体"/>
                <w:lang w:val="en-US" w:eastAsia="zh-CN"/>
              </w:rPr>
              <w:t>人供货价格计算方式如下:最高限价(单价)×</w:t>
            </w:r>
            <w:r>
              <w:rPr>
                <w:rFonts w:hint="eastAsia" w:ascii="宋体" w:hAnsi="宋体" w:cs="宋体"/>
                <w:lang w:val="en-US" w:eastAsia="zh-CN"/>
              </w:rPr>
              <w:t>中标</w:t>
            </w:r>
            <w:r>
              <w:rPr>
                <w:rFonts w:hint="eastAsia" w:ascii="宋体" w:hAnsi="宋体" w:eastAsia="宋体" w:cs="宋体"/>
                <w:lang w:val="en-US" w:eastAsia="zh-CN"/>
              </w:rPr>
              <w:t>费率=供货价格(单价)。如所投产品的安徽省医药集中采购中心平台限价低于该项目供货价格(单价)，则按平台限价(单价)×</w:t>
            </w:r>
            <w:r>
              <w:rPr>
                <w:rFonts w:hint="eastAsia" w:ascii="宋体" w:hAnsi="宋体" w:cs="宋体"/>
                <w:lang w:val="en-US" w:eastAsia="zh-CN"/>
              </w:rPr>
              <w:t>中标</w:t>
            </w:r>
            <w:r>
              <w:rPr>
                <w:rFonts w:hint="eastAsia" w:ascii="宋体" w:hAnsi="宋体" w:eastAsia="宋体" w:cs="宋体"/>
                <w:lang w:val="en-US" w:eastAsia="zh-CN"/>
              </w:rPr>
              <w:t>费率=供货价格(单价)。供货价格（单价）结果保留两位小数。</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lang w:val="en-US" w:eastAsia="zh-CN"/>
              </w:rPr>
            </w:pPr>
            <w:r>
              <w:rPr>
                <w:rFonts w:hint="eastAsia" w:ascii="宋体" w:hAnsi="宋体" w:eastAsia="宋体" w:cs="Times New Roman"/>
                <w:b/>
                <w:bCs/>
                <w:color w:val="auto"/>
                <w:kern w:val="2"/>
                <w:sz w:val="21"/>
                <w:szCs w:val="21"/>
                <w:highlight w:val="none"/>
                <w:shd w:val="clear"/>
                <w:lang w:val="en-US" w:eastAsia="zh-CN" w:bidi="ar-SA"/>
              </w:rPr>
              <w:t>本项目采取费率报价模式</w:t>
            </w:r>
            <w:r>
              <w:rPr>
                <w:rFonts w:hint="eastAsia" w:cs="Times New Roman"/>
                <w:b/>
                <w:bCs/>
                <w:color w:val="auto"/>
                <w:kern w:val="2"/>
                <w:sz w:val="21"/>
                <w:szCs w:val="21"/>
                <w:highlight w:val="none"/>
                <w:shd w:val="clear"/>
                <w:lang w:val="en-US" w:eastAsia="zh-CN" w:bidi="ar-SA"/>
              </w:rPr>
              <w:t>，</w:t>
            </w:r>
            <w:r>
              <w:rPr>
                <w:rFonts w:hint="eastAsia" w:ascii="宋体" w:hAnsi="宋体" w:eastAsia="宋体" w:cs="Times New Roman"/>
                <w:b/>
                <w:bCs/>
                <w:color w:val="auto"/>
                <w:kern w:val="2"/>
                <w:sz w:val="21"/>
                <w:szCs w:val="21"/>
                <w:highlight w:val="none"/>
                <w:shd w:val="clear"/>
                <w:lang w:val="en-US" w:eastAsia="zh-CN" w:bidi="ar-SA"/>
              </w:rPr>
              <w:t>最高费率100%。</w:t>
            </w:r>
          </w:p>
        </w:tc>
      </w:tr>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w:t>
      </w:r>
      <w:bookmarkStart w:id="4" w:name="_GoBack"/>
      <w:bookmarkEnd w:id="4"/>
      <w:r>
        <w:rPr>
          <w:rFonts w:hint="eastAsia" w:ascii="宋体" w:hAnsi="宋体" w:eastAsia="宋体" w:cs="宋体"/>
          <w:b/>
          <w:szCs w:val="21"/>
          <w:lang w:eastAsia="zh-CN"/>
        </w:rPr>
        <w:t>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2.保证投标产品的质量，其供货时剩余有效期时间不得少于有效期的2/3。</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宋体" w:hAnsi="宋体" w:cs="宋体"/>
          <w:szCs w:val="21"/>
          <w:highlight w:val="none"/>
          <w:lang w:val="en-US" w:eastAsia="zh-CN"/>
        </w:rPr>
        <w:t>自合同执行日起三</w:t>
      </w:r>
      <w:r>
        <w:rPr>
          <w:rFonts w:hint="eastAsia" w:ascii="宋体" w:hAnsi="宋体" w:cs="宋体"/>
          <w:szCs w:val="21"/>
          <w:highlight w:val="none"/>
        </w:rPr>
        <w:t>年或采购费用总额达到本项目总中标价</w:t>
      </w:r>
      <w:r>
        <w:rPr>
          <w:rFonts w:hint="eastAsia" w:ascii="宋体" w:hAnsi="宋体" w:cs="宋体"/>
          <w:szCs w:val="21"/>
          <w:highlight w:val="none"/>
          <w:lang w:eastAsia="zh-CN"/>
        </w:rPr>
        <w:t>（</w:t>
      </w:r>
      <w:r>
        <w:rPr>
          <w:rFonts w:hint="eastAsia" w:ascii="宋体" w:hAnsi="宋体" w:cs="宋体"/>
          <w:szCs w:val="21"/>
          <w:highlight w:val="none"/>
          <w:lang w:val="en-US" w:eastAsia="zh-CN"/>
        </w:rPr>
        <w:t>预算金额*中标费率</w:t>
      </w:r>
      <w:r>
        <w:rPr>
          <w:rFonts w:hint="eastAsia" w:ascii="宋体" w:hAnsi="宋体" w:cs="宋体"/>
          <w:szCs w:val="21"/>
          <w:highlight w:val="none"/>
          <w:lang w:eastAsia="zh-CN"/>
        </w:rPr>
        <w:t>）</w:t>
      </w:r>
      <w:r>
        <w:rPr>
          <w:rFonts w:hint="eastAsia" w:ascii="宋体" w:hAnsi="宋体" w:cs="宋体"/>
          <w:szCs w:val="21"/>
          <w:highlight w:val="none"/>
        </w:rPr>
        <w:t>时，以先到者为准，在供货期内按照采购人的要求分批供货，据实结算</w:t>
      </w:r>
      <w:r>
        <w:rPr>
          <w:rFonts w:hint="eastAsia" w:asciiTheme="minorEastAsia" w:hAnsiTheme="minorEastAsia" w:eastAsiaTheme="minorEastAsia"/>
          <w:color w:val="000000" w:themeColor="text1"/>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bookmarkEnd w:id="1"/>
    <w:bookmarkEnd w:id="2"/>
    <w:p>
      <w:pPr>
        <w:spacing w:line="360" w:lineRule="auto"/>
        <w:ind w:firstLine="420" w:firstLineChars="200"/>
        <w:rPr>
          <w:rFonts w:ascii="宋体" w:cs="宋体"/>
          <w:b/>
          <w:spacing w:val="-4"/>
          <w:kern w:val="0"/>
          <w:szCs w:val="21"/>
          <w:highlight w:val="none"/>
        </w:rPr>
      </w:pPr>
      <w:bookmarkStart w:id="3" w:name="_Toc17641"/>
      <w:r>
        <w:rPr>
          <w:rFonts w:hint="eastAsia" w:ascii="宋体" w:hAnsi="宋体" w:cs="宋体"/>
          <w:color w:val="auto"/>
          <w:szCs w:val="21"/>
          <w:lang w:eastAsia="zh-CN"/>
        </w:rPr>
        <w:t>合同签订后按甲方计划要求分批供货，按实结算，货到验收合格、收到正规发票后6个月内付款</w:t>
      </w:r>
      <w:bookmarkEnd w:id="0"/>
      <w:bookmarkEnd w:id="3"/>
      <w:r>
        <w:rPr>
          <w:rFonts w:hint="eastAsia" w:ascii="宋体" w:hAnsi="宋体" w:cs="宋体"/>
          <w:color w:val="auto"/>
          <w:szCs w:val="21"/>
          <w:lang w:eastAsia="zh-CN"/>
        </w:rPr>
        <w:t>。</w:t>
      </w:r>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DD20DB"/>
    <w:rsid w:val="01F1776D"/>
    <w:rsid w:val="01F74ED2"/>
    <w:rsid w:val="02A4044F"/>
    <w:rsid w:val="034C3F47"/>
    <w:rsid w:val="04B468E6"/>
    <w:rsid w:val="04BC3FEE"/>
    <w:rsid w:val="04F91C2B"/>
    <w:rsid w:val="05025778"/>
    <w:rsid w:val="058101E9"/>
    <w:rsid w:val="05DD4740"/>
    <w:rsid w:val="06B833C2"/>
    <w:rsid w:val="06D76104"/>
    <w:rsid w:val="07F76A95"/>
    <w:rsid w:val="093A7BC5"/>
    <w:rsid w:val="094B2EAA"/>
    <w:rsid w:val="0A333843"/>
    <w:rsid w:val="0AC34DE5"/>
    <w:rsid w:val="0ACB3F64"/>
    <w:rsid w:val="0AFF17D1"/>
    <w:rsid w:val="0B1E5DA2"/>
    <w:rsid w:val="0BAE3FF6"/>
    <w:rsid w:val="0BE67BA2"/>
    <w:rsid w:val="0C136845"/>
    <w:rsid w:val="0CB30382"/>
    <w:rsid w:val="0CEE5097"/>
    <w:rsid w:val="0D844B1B"/>
    <w:rsid w:val="0DA31D53"/>
    <w:rsid w:val="0DEA7C6A"/>
    <w:rsid w:val="0E6D0C38"/>
    <w:rsid w:val="0EDF30E4"/>
    <w:rsid w:val="0F736CB4"/>
    <w:rsid w:val="0FD61363"/>
    <w:rsid w:val="10360106"/>
    <w:rsid w:val="10545C7A"/>
    <w:rsid w:val="10D246C9"/>
    <w:rsid w:val="10E04761"/>
    <w:rsid w:val="113C03CA"/>
    <w:rsid w:val="11E971EE"/>
    <w:rsid w:val="128560F7"/>
    <w:rsid w:val="144A7B7E"/>
    <w:rsid w:val="14B71F90"/>
    <w:rsid w:val="14CF5677"/>
    <w:rsid w:val="15E24861"/>
    <w:rsid w:val="175A5BA4"/>
    <w:rsid w:val="1806160D"/>
    <w:rsid w:val="1892729A"/>
    <w:rsid w:val="19595811"/>
    <w:rsid w:val="1A05104C"/>
    <w:rsid w:val="1B522ECD"/>
    <w:rsid w:val="1B702014"/>
    <w:rsid w:val="1BC80A07"/>
    <w:rsid w:val="1C2D398E"/>
    <w:rsid w:val="1CAA04B1"/>
    <w:rsid w:val="1CD203FA"/>
    <w:rsid w:val="1D2C5CCF"/>
    <w:rsid w:val="1D7E40DE"/>
    <w:rsid w:val="1DF06286"/>
    <w:rsid w:val="1E3D63F2"/>
    <w:rsid w:val="1EFC19C5"/>
    <w:rsid w:val="1F5D2A4B"/>
    <w:rsid w:val="1F93589B"/>
    <w:rsid w:val="20C90716"/>
    <w:rsid w:val="20D52888"/>
    <w:rsid w:val="211656FA"/>
    <w:rsid w:val="217F179B"/>
    <w:rsid w:val="219F7FA9"/>
    <w:rsid w:val="24350BEC"/>
    <w:rsid w:val="24AD3FD5"/>
    <w:rsid w:val="255B41CD"/>
    <w:rsid w:val="25E00DFC"/>
    <w:rsid w:val="26926505"/>
    <w:rsid w:val="26CF4677"/>
    <w:rsid w:val="28363BC8"/>
    <w:rsid w:val="28D56B7C"/>
    <w:rsid w:val="29FC7AA2"/>
    <w:rsid w:val="2A242446"/>
    <w:rsid w:val="2A902C50"/>
    <w:rsid w:val="2C2A30EA"/>
    <w:rsid w:val="2CB72E34"/>
    <w:rsid w:val="2CD92DEC"/>
    <w:rsid w:val="2D4F1E09"/>
    <w:rsid w:val="2DDF5E3D"/>
    <w:rsid w:val="2DF751F3"/>
    <w:rsid w:val="2DFB5CB4"/>
    <w:rsid w:val="2E3968D2"/>
    <w:rsid w:val="2E4E3659"/>
    <w:rsid w:val="2E5D156D"/>
    <w:rsid w:val="2E6B0A76"/>
    <w:rsid w:val="2ED75A9F"/>
    <w:rsid w:val="2F4768D7"/>
    <w:rsid w:val="2F5842D0"/>
    <w:rsid w:val="2F8E0B2C"/>
    <w:rsid w:val="303F594F"/>
    <w:rsid w:val="313A1C72"/>
    <w:rsid w:val="314B586D"/>
    <w:rsid w:val="317C672F"/>
    <w:rsid w:val="31C00DA6"/>
    <w:rsid w:val="31CE0296"/>
    <w:rsid w:val="31D8203D"/>
    <w:rsid w:val="31DA771B"/>
    <w:rsid w:val="32034DFD"/>
    <w:rsid w:val="324C45D5"/>
    <w:rsid w:val="33F16F60"/>
    <w:rsid w:val="341858C0"/>
    <w:rsid w:val="348712CA"/>
    <w:rsid w:val="35BD418B"/>
    <w:rsid w:val="35F8221C"/>
    <w:rsid w:val="375743B3"/>
    <w:rsid w:val="375B2CD5"/>
    <w:rsid w:val="3763390A"/>
    <w:rsid w:val="37670C16"/>
    <w:rsid w:val="37682226"/>
    <w:rsid w:val="37F63AB6"/>
    <w:rsid w:val="3A2101CB"/>
    <w:rsid w:val="3A5C2DAD"/>
    <w:rsid w:val="3B5A2682"/>
    <w:rsid w:val="3C8A392F"/>
    <w:rsid w:val="3C926D5D"/>
    <w:rsid w:val="3D023F8C"/>
    <w:rsid w:val="3D48018B"/>
    <w:rsid w:val="3DF37D79"/>
    <w:rsid w:val="3E3942CD"/>
    <w:rsid w:val="3E532EF3"/>
    <w:rsid w:val="3E730A19"/>
    <w:rsid w:val="3E7D3FA9"/>
    <w:rsid w:val="3EB76FF8"/>
    <w:rsid w:val="3F366C2F"/>
    <w:rsid w:val="40245436"/>
    <w:rsid w:val="40777328"/>
    <w:rsid w:val="40C32167"/>
    <w:rsid w:val="415B0E95"/>
    <w:rsid w:val="41C43066"/>
    <w:rsid w:val="41C84F24"/>
    <w:rsid w:val="42380803"/>
    <w:rsid w:val="429D5EF4"/>
    <w:rsid w:val="42B45D29"/>
    <w:rsid w:val="42C2426D"/>
    <w:rsid w:val="43456981"/>
    <w:rsid w:val="437B51B1"/>
    <w:rsid w:val="445B4643"/>
    <w:rsid w:val="44D32939"/>
    <w:rsid w:val="451330F9"/>
    <w:rsid w:val="45F032F0"/>
    <w:rsid w:val="467A1037"/>
    <w:rsid w:val="47E979D7"/>
    <w:rsid w:val="482A4D97"/>
    <w:rsid w:val="487E2973"/>
    <w:rsid w:val="4A7E3CF4"/>
    <w:rsid w:val="4B367F93"/>
    <w:rsid w:val="4C815910"/>
    <w:rsid w:val="4CE52F83"/>
    <w:rsid w:val="4D3554D2"/>
    <w:rsid w:val="4E225DBE"/>
    <w:rsid w:val="4E2C5D94"/>
    <w:rsid w:val="4EEF501A"/>
    <w:rsid w:val="512B026F"/>
    <w:rsid w:val="516D7533"/>
    <w:rsid w:val="523217F0"/>
    <w:rsid w:val="53083C4A"/>
    <w:rsid w:val="53A034C7"/>
    <w:rsid w:val="53EB6204"/>
    <w:rsid w:val="547075D6"/>
    <w:rsid w:val="54DF07ED"/>
    <w:rsid w:val="559D4986"/>
    <w:rsid w:val="55AA2FBB"/>
    <w:rsid w:val="56DF1904"/>
    <w:rsid w:val="56EE232A"/>
    <w:rsid w:val="57793128"/>
    <w:rsid w:val="579F706F"/>
    <w:rsid w:val="57B64EDC"/>
    <w:rsid w:val="57B679F5"/>
    <w:rsid w:val="58AE5938"/>
    <w:rsid w:val="58EA3EBC"/>
    <w:rsid w:val="59262959"/>
    <w:rsid w:val="592B2C50"/>
    <w:rsid w:val="5AC92D10"/>
    <w:rsid w:val="5B302BB2"/>
    <w:rsid w:val="5B3E5BFD"/>
    <w:rsid w:val="5B8002C1"/>
    <w:rsid w:val="5BB406F0"/>
    <w:rsid w:val="5BB4682B"/>
    <w:rsid w:val="5BF255C4"/>
    <w:rsid w:val="5BFA2590"/>
    <w:rsid w:val="5C021B38"/>
    <w:rsid w:val="5C2C5C63"/>
    <w:rsid w:val="5CAD0E6B"/>
    <w:rsid w:val="5D570CFE"/>
    <w:rsid w:val="5D752454"/>
    <w:rsid w:val="5EB20580"/>
    <w:rsid w:val="5F0E6369"/>
    <w:rsid w:val="5F9018E4"/>
    <w:rsid w:val="603F04A3"/>
    <w:rsid w:val="605C25B1"/>
    <w:rsid w:val="607C5DF7"/>
    <w:rsid w:val="608002A2"/>
    <w:rsid w:val="608C4489"/>
    <w:rsid w:val="611D070A"/>
    <w:rsid w:val="614F7E1C"/>
    <w:rsid w:val="61BA4586"/>
    <w:rsid w:val="6271541F"/>
    <w:rsid w:val="629C1E11"/>
    <w:rsid w:val="62D13DCC"/>
    <w:rsid w:val="631559FD"/>
    <w:rsid w:val="634424EB"/>
    <w:rsid w:val="63891945"/>
    <w:rsid w:val="639860B9"/>
    <w:rsid w:val="641E2BAA"/>
    <w:rsid w:val="64C53799"/>
    <w:rsid w:val="64DA4DC9"/>
    <w:rsid w:val="64DB064A"/>
    <w:rsid w:val="65A915AA"/>
    <w:rsid w:val="66C85368"/>
    <w:rsid w:val="67322189"/>
    <w:rsid w:val="67E71B6D"/>
    <w:rsid w:val="68C448EF"/>
    <w:rsid w:val="68CD326E"/>
    <w:rsid w:val="6ACD1051"/>
    <w:rsid w:val="6B074824"/>
    <w:rsid w:val="6B69597E"/>
    <w:rsid w:val="6CEE00E2"/>
    <w:rsid w:val="6DA43DCA"/>
    <w:rsid w:val="6ECA0980"/>
    <w:rsid w:val="6FBB10C2"/>
    <w:rsid w:val="70626FA0"/>
    <w:rsid w:val="709122BC"/>
    <w:rsid w:val="717B478B"/>
    <w:rsid w:val="71E46044"/>
    <w:rsid w:val="72013802"/>
    <w:rsid w:val="72F378F8"/>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CE7227B"/>
    <w:rsid w:val="7D0F62DF"/>
    <w:rsid w:val="7E0218C5"/>
    <w:rsid w:val="7E455529"/>
    <w:rsid w:val="7EBE04CB"/>
    <w:rsid w:val="7EFD423B"/>
    <w:rsid w:val="7F144E7E"/>
    <w:rsid w:val="7F5D712A"/>
    <w:rsid w:val="7F6D15B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next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1</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2024-09-10T08:52:23Z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