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安庆市第一人民医院消毒供应中心追溯用打印碳带等一批采购项目</w:t>
      </w:r>
    </w:p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101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41"/>
        <w:gridCol w:w="4186"/>
        <w:gridCol w:w="723"/>
        <w:gridCol w:w="1159"/>
        <w:gridCol w:w="1077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年预估使用量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压力蒸汽灭菌用打印化学指示标签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1.尺寸：77mm*50mm，双层三联。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2.适用于压力蒸汽灭菌器。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3.标签有双层不干胶，双层底纸，二次可撕，方便粘贴病历。打印层为防水、不易撕破的合成纸材料，耐磨，耐潮湿。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4.指示用油墨不含铅。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5.有消毒产品备案信息。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60000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打印指示标签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1.尺寸：77mm*50mm，双层三联。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2.适用于压力蒸汽\过氧化氢\环氧乙烷灭菌器。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3.标签有双层不干胶，双层底纸，二次可撕，方便粘贴病历。打印层为防水、不易撕破的合成纸材料，耐磨，耐潮湿。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4.有消毒产品备案信息。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60000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追溯系统用打印碳带</w:t>
            </w:r>
          </w:p>
        </w:tc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1.规格：80mm*300m。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2.与打印标签配套使用，高温灭菌环境下不会对包产生二次污染，灭菌后字迹清楚，可保存五年。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（需提供承诺函）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1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投标人的投标文件必须标明所投货物的品牌与参数，保证原厂正品供货。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宋体" w:hAnsi="宋体" w:eastAsia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u w:val="none"/>
              </w:rPr>
              <w:t>合同期：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u w:val="none"/>
              </w:rPr>
              <w:t>年</w:t>
            </w:r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供应期，预计使用量仅供投标人参考，按实结算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宋体" w:hAnsi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本项目一次性规划，分步实施，按实结算。本项目耗材进入我院SPD管理。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中标产品如有两票制要求则须执行两票制相关要求；中标产品如安徽省医药集中采购中心有相关要求，则须执行安徽省医药集中采购中心相关要求。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服务期内如遇国家、省医保带量采购等相关政策调整，按国家、省医保带量采购等相关政策执行。</w:t>
            </w:r>
          </w:p>
        </w:tc>
      </w:tr>
    </w:tbl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1B648F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40115E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7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link w:val="69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next w:val="2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9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1"/>
    <w:next w:val="11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12"/>
    <w:next w:val="21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5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6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8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7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6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7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3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3565</Words>
  <Characters>20324</Characters>
  <Lines>169</Lines>
  <Paragraphs>47</Paragraphs>
  <TotalTime>0</TotalTime>
  <ScaleCrop>false</ScaleCrop>
  <LinksUpToDate>false</LinksUpToDate>
  <CharactersWithSpaces>23842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2024-11-13T08:33:59Z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