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安庆市第一人民医院检验科百日咳杆菌试剂盒等一批项目</w:t>
      </w:r>
    </w:p>
    <w:p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  <w:bookmarkStart w:id="0" w:name="_GoBack"/>
      <w:bookmarkEnd w:id="0"/>
    </w:p>
    <w:tbl>
      <w:tblPr>
        <w:tblStyle w:val="28"/>
        <w:tblW w:w="108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306"/>
        <w:gridCol w:w="5553"/>
        <w:gridCol w:w="668"/>
        <w:gridCol w:w="928"/>
        <w:gridCol w:w="1036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年预估使用量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百日咳杆菌试剂盒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1.试剂盒名称：百日咳杆菌核酸检测试剂盒（PCR-荧光探针法）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2.检测技术平台：基于荧光定量PCR检测技术，适用于 ABI 7500 荧光 PCR 仪、SLAN-96P 全自动医用 PCR 分析系统、Life Technologies QuantStudio TM 5 荧光 PCR 仪、雅睿MA-6000 荧光 PCR 仪等。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3.检测样本类型：鼻咽拭子。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★4.核酸提取温度：常温。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★5.检测灵敏度/检测下限：≤400copies/mL。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★6.是否有内标：内源性内标。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沙眼衣原体/解脲脲原体/淋球菌核酸检测试剂盒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1.试剂盒名称：沙眼衣原体/解脲脲原体/淋球菌核酸检测试剂盒（PCR-荧光探针法）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2.检测技术平台：基于荧光定量PCR检测技术，适用于ABI7500荧光PCR仪、SLAN-96P全自动医用PCR分析系统等。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3.检测样本类型：生殖道分泌物。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4.检测灵敏度/检测下限：≤400copies/mL。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★5.核酸提取方法：一步法或磁珠法。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★6.核酸提取温度：常温。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★7.防污染体系：UNG酶+dUTP。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8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1、投标人的投标文件必须标明所投货物的品牌与参数，保证原厂正品供货。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标★项需在投标时提供技术证明文件之一（医疗器械注册证、医疗器械注册登记表、第三方检测报告、产品技术白皮书、产品使用说明书或已标明的证明材料）予以证明，未提供或提供的不符合参数要求的按无效标处理。如投标人的投标文件中提供的相关技术证明文件（医疗器械注册证、医疗器械注册登记表、第三方检测报告、产品技术白皮书、产品使用说明书）中关于同一技术参数的表述不一致时，相关技术证明文件的效力由高到低顺序依次为医疗器械注册证、医疗器械注册登记表、第三方检测报告、产品技术白皮书、产品使用说明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3、本项目预计采购量仅供投标人参考；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4、本项目一次性规划，分步实施，按实结算。本项目试剂进入采购人医院SPD管理；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5、投标人所投产品单价不得高于该产品单价限价，否则视为无效响应。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6、供货期限内如遇国家、省医保带量采购等相关政策调整，按国家、省医保带量采购等相关政策执行；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7、所有技术参数及要求采购人验收时将逐条核对，如发现与实际情况不符、虚假响应等，采购人有权报监管部门并追究违约责任；</w:t>
            </w:r>
          </w:p>
        </w:tc>
      </w:tr>
    </w:tbl>
    <w:p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736720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F57493"/>
    <w:rsid w:val="35053F76"/>
    <w:rsid w:val="35217298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2E32EA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next w:val="21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3565</Words>
  <Characters>20324</Characters>
  <Lines>169</Lines>
  <Paragraphs>47</Paragraphs>
  <TotalTime>5</TotalTime>
  <ScaleCrop>false</ScaleCrop>
  <LinksUpToDate>false</LinksUpToDate>
  <CharactersWithSpaces>23842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Miss</cp:lastModifiedBy>
  <cp:lastPrinted>2023-06-07T01:32:00Z</cp:lastPrinted>
  <dcterms:modified xsi:type="dcterms:W3CDTF">2024-11-28T08:11:14Z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EBB61095EC9644199707209532785035_13</vt:lpwstr>
  </property>
  <property fmtid="{D5CDD505-2E9C-101B-9397-08002B2CF9AE}" pid="4" name="commondata">
    <vt:lpwstr>eyJoZGlkIjoiZDU2YjZhZmYxNTI5ZWY4NjEwNWYxYzM2ZWRmMDBmMTEifQ==</vt:lpwstr>
  </property>
</Properties>
</file>