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48F20">
      <w:pPr>
        <w:jc w:val="center"/>
        <w:outlineLvl w:val="0"/>
        <w:rPr>
          <w:rFonts w:ascii="宋体" w:cs="宋体"/>
          <w:b/>
          <w:bCs/>
          <w:snapToGrid w:val="0"/>
          <w:kern w:val="0"/>
          <w:sz w:val="32"/>
          <w:szCs w:val="32"/>
        </w:rPr>
      </w:pPr>
      <w:r>
        <w:rPr>
          <w:rFonts w:hint="eastAsia" w:ascii="宋体" w:hAnsi="宋体" w:cs="宋体"/>
          <w:b/>
          <w:sz w:val="32"/>
          <w:szCs w:val="32"/>
          <w:lang w:val="zh-CN"/>
        </w:rPr>
        <w:t>货物需求及参数要求</w:t>
      </w:r>
    </w:p>
    <w:p w14:paraId="0F03AEA5">
      <w:pPr>
        <w:widowControl/>
        <w:spacing w:line="360" w:lineRule="auto"/>
        <w:jc w:val="left"/>
        <w:rPr>
          <w:b/>
          <w:bCs/>
        </w:rPr>
      </w:pPr>
      <w:r>
        <w:rPr>
          <w:rFonts w:hint="eastAsia"/>
          <w:b/>
          <w:bCs/>
        </w:rPr>
        <w:t>一、货物需求一览表</w:t>
      </w:r>
    </w:p>
    <w:tbl>
      <w:tblPr>
        <w:tblStyle w:val="6"/>
        <w:tblW w:w="9530" w:type="dxa"/>
        <w:jc w:val="center"/>
        <w:tblLayout w:type="fixed"/>
        <w:tblCellMar>
          <w:top w:w="0" w:type="dxa"/>
          <w:left w:w="108" w:type="dxa"/>
          <w:bottom w:w="0" w:type="dxa"/>
          <w:right w:w="108" w:type="dxa"/>
        </w:tblCellMar>
      </w:tblPr>
      <w:tblGrid>
        <w:gridCol w:w="586"/>
        <w:gridCol w:w="1214"/>
        <w:gridCol w:w="4560"/>
        <w:gridCol w:w="640"/>
        <w:gridCol w:w="1255"/>
        <w:gridCol w:w="1275"/>
      </w:tblGrid>
      <w:tr w14:paraId="791B6CF6">
        <w:tblPrEx>
          <w:tblCellMar>
            <w:top w:w="0" w:type="dxa"/>
            <w:left w:w="108" w:type="dxa"/>
            <w:bottom w:w="0" w:type="dxa"/>
            <w:right w:w="108" w:type="dxa"/>
          </w:tblCellMar>
        </w:tblPrEx>
        <w:trPr>
          <w:trHeight w:val="652" w:hRule="atLeast"/>
          <w:jc w:val="center"/>
        </w:trPr>
        <w:tc>
          <w:tcPr>
            <w:tcW w:w="586" w:type="dxa"/>
            <w:tcBorders>
              <w:top w:val="single" w:color="000000" w:sz="4" w:space="0"/>
              <w:left w:val="single" w:color="000000" w:sz="4" w:space="0"/>
              <w:bottom w:val="single" w:color="auto" w:sz="4" w:space="0"/>
              <w:right w:val="single" w:color="000000" w:sz="4" w:space="0"/>
            </w:tcBorders>
            <w:noWrap/>
            <w:vAlign w:val="center"/>
          </w:tcPr>
          <w:p w14:paraId="1B4FB8A0">
            <w:pPr>
              <w:widowControl/>
              <w:jc w:val="center"/>
              <w:textAlignment w:val="center"/>
              <w:rPr>
                <w:rFonts w:hint="eastAsia" w:asciiTheme="minorEastAsia" w:hAnsiTheme="minorEastAsia" w:eastAsiaTheme="minorEastAsia" w:cstheme="minorEastAsia"/>
                <w:b/>
                <w:bCs/>
                <w:szCs w:val="21"/>
              </w:rPr>
            </w:pPr>
            <w:bookmarkStart w:id="0" w:name="_Hlk106267351"/>
            <w:bookmarkStart w:id="1" w:name="_Hlk96158360"/>
            <w:r>
              <w:rPr>
                <w:rFonts w:hint="eastAsia" w:asciiTheme="minorEastAsia" w:hAnsiTheme="minorEastAsia" w:eastAsiaTheme="minorEastAsia" w:cstheme="minorEastAsia"/>
                <w:b/>
                <w:bCs/>
                <w:kern w:val="0"/>
                <w:szCs w:val="21"/>
                <w:lang w:bidi="ar"/>
              </w:rPr>
              <w:t>序号</w:t>
            </w:r>
          </w:p>
        </w:tc>
        <w:tc>
          <w:tcPr>
            <w:tcW w:w="1214" w:type="dxa"/>
            <w:tcBorders>
              <w:top w:val="single" w:color="000000" w:sz="4" w:space="0"/>
              <w:left w:val="single" w:color="000000" w:sz="4" w:space="0"/>
              <w:bottom w:val="single" w:color="auto" w:sz="4" w:space="0"/>
              <w:right w:val="single" w:color="000000" w:sz="4" w:space="0"/>
            </w:tcBorders>
            <w:noWrap/>
            <w:vAlign w:val="center"/>
          </w:tcPr>
          <w:p w14:paraId="5C6A8CF1">
            <w:pPr>
              <w:widowControl/>
              <w:jc w:val="center"/>
              <w:textAlignment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bidi="ar"/>
              </w:rPr>
              <w:t>名称</w:t>
            </w:r>
          </w:p>
        </w:tc>
        <w:tc>
          <w:tcPr>
            <w:tcW w:w="4560" w:type="dxa"/>
            <w:tcBorders>
              <w:top w:val="single" w:color="000000" w:sz="4" w:space="0"/>
              <w:left w:val="single" w:color="000000" w:sz="4" w:space="0"/>
              <w:bottom w:val="single" w:color="auto" w:sz="4" w:space="0"/>
              <w:right w:val="single" w:color="000000" w:sz="4" w:space="0"/>
            </w:tcBorders>
            <w:noWrap/>
            <w:vAlign w:val="center"/>
          </w:tcPr>
          <w:p w14:paraId="7EADE9F1">
            <w:pPr>
              <w:widowControl/>
              <w:spacing w:line="360" w:lineRule="auto"/>
              <w:jc w:val="center"/>
              <w:textAlignment w:val="center"/>
              <w:rPr>
                <w:rFonts w:hint="eastAsia" w:asciiTheme="minorEastAsia" w:hAnsiTheme="minorEastAsia" w:eastAsiaTheme="minorEastAsia" w:cstheme="minorEastAsia"/>
                <w:b/>
                <w:bCs/>
                <w:kern w:val="0"/>
                <w:szCs w:val="21"/>
                <w:lang w:bidi="ar"/>
              </w:rPr>
            </w:pPr>
            <w:r>
              <w:rPr>
                <w:rFonts w:hint="eastAsia" w:asciiTheme="minorEastAsia" w:hAnsiTheme="minorEastAsia" w:eastAsiaTheme="minorEastAsia" w:cstheme="minorEastAsia"/>
                <w:b/>
                <w:bCs/>
                <w:kern w:val="0"/>
                <w:szCs w:val="21"/>
                <w:lang w:bidi="ar"/>
              </w:rPr>
              <w:t>技术参数</w:t>
            </w:r>
          </w:p>
        </w:tc>
        <w:tc>
          <w:tcPr>
            <w:tcW w:w="640" w:type="dxa"/>
            <w:tcBorders>
              <w:top w:val="single" w:color="000000" w:sz="4" w:space="0"/>
              <w:left w:val="single" w:color="000000" w:sz="4" w:space="0"/>
              <w:bottom w:val="single" w:color="000000" w:sz="4" w:space="0"/>
              <w:right w:val="single" w:color="000000" w:sz="4" w:space="0"/>
            </w:tcBorders>
            <w:noWrap/>
            <w:vAlign w:val="center"/>
          </w:tcPr>
          <w:p w14:paraId="70F4AE12">
            <w:pPr>
              <w:widowControl/>
              <w:jc w:val="center"/>
              <w:textAlignment w:val="center"/>
              <w:rPr>
                <w:rFonts w:hint="eastAsia" w:asciiTheme="minorEastAsia" w:hAnsiTheme="minorEastAsia" w:eastAsiaTheme="minorEastAsia" w:cstheme="minorEastAsia"/>
                <w:b/>
                <w:bCs/>
                <w:kern w:val="0"/>
                <w:szCs w:val="21"/>
                <w:lang w:bidi="ar"/>
              </w:rPr>
            </w:pPr>
            <w:r>
              <w:rPr>
                <w:rFonts w:hint="eastAsia" w:asciiTheme="minorEastAsia" w:hAnsiTheme="minorEastAsia" w:eastAsiaTheme="minorEastAsia" w:cstheme="minorEastAsia"/>
                <w:b/>
                <w:bCs/>
                <w:kern w:val="0"/>
                <w:szCs w:val="21"/>
                <w:lang w:bidi="ar"/>
              </w:rPr>
              <w:t>单位</w:t>
            </w:r>
          </w:p>
        </w:tc>
        <w:tc>
          <w:tcPr>
            <w:tcW w:w="1255" w:type="dxa"/>
            <w:tcBorders>
              <w:top w:val="single" w:color="000000" w:sz="4" w:space="0"/>
              <w:left w:val="single" w:color="000000" w:sz="4" w:space="0"/>
              <w:bottom w:val="single" w:color="000000" w:sz="4" w:space="0"/>
              <w:right w:val="single" w:color="000000" w:sz="4" w:space="0"/>
            </w:tcBorders>
            <w:noWrap/>
            <w:vAlign w:val="center"/>
          </w:tcPr>
          <w:p w14:paraId="75C6DB8D">
            <w:pPr>
              <w:widowControl/>
              <w:jc w:val="center"/>
              <w:textAlignment w:val="center"/>
              <w:rPr>
                <w:rFonts w:hint="eastAsia" w:asciiTheme="minorEastAsia" w:hAnsiTheme="minorEastAsia" w:eastAsiaTheme="minorEastAsia" w:cstheme="minorEastAsia"/>
                <w:b/>
                <w:bCs/>
                <w:kern w:val="0"/>
                <w:szCs w:val="21"/>
                <w:lang w:bidi="ar"/>
              </w:rPr>
            </w:pPr>
            <w:r>
              <w:rPr>
                <w:rFonts w:hint="eastAsia" w:asciiTheme="minorEastAsia" w:hAnsiTheme="minorEastAsia" w:eastAsiaTheme="minorEastAsia" w:cstheme="minorEastAsia"/>
                <w:b/>
                <w:bCs/>
                <w:kern w:val="0"/>
                <w:szCs w:val="21"/>
                <w:lang w:bidi="ar"/>
              </w:rPr>
              <w:t>三年预估</w:t>
            </w:r>
          </w:p>
          <w:p w14:paraId="68E1A988">
            <w:pPr>
              <w:widowControl/>
              <w:jc w:val="center"/>
              <w:textAlignment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bidi="ar"/>
              </w:rPr>
              <w:t>使用量</w:t>
            </w:r>
          </w:p>
        </w:tc>
        <w:tc>
          <w:tcPr>
            <w:tcW w:w="1275" w:type="dxa"/>
            <w:tcBorders>
              <w:top w:val="single" w:color="000000" w:sz="4" w:space="0"/>
              <w:left w:val="single" w:color="000000" w:sz="4" w:space="0"/>
              <w:bottom w:val="single" w:color="000000" w:sz="4" w:space="0"/>
              <w:right w:val="single" w:color="000000" w:sz="4" w:space="0"/>
            </w:tcBorders>
            <w:noWrap/>
            <w:vAlign w:val="center"/>
          </w:tcPr>
          <w:p w14:paraId="3431A33E">
            <w:pPr>
              <w:widowControl/>
              <w:jc w:val="center"/>
              <w:textAlignment w:val="center"/>
              <w:rPr>
                <w:rFonts w:hint="eastAsia" w:asciiTheme="minorEastAsia" w:hAnsiTheme="minorEastAsia" w:eastAsiaTheme="minorEastAsia" w:cstheme="minorEastAsia"/>
                <w:b/>
                <w:bCs/>
                <w:kern w:val="0"/>
                <w:szCs w:val="21"/>
                <w:lang w:bidi="ar"/>
              </w:rPr>
            </w:pPr>
            <w:r>
              <w:rPr>
                <w:rFonts w:hint="eastAsia" w:asciiTheme="minorEastAsia" w:hAnsiTheme="minorEastAsia" w:eastAsiaTheme="minorEastAsia" w:cstheme="minorEastAsia"/>
                <w:b/>
                <w:bCs/>
                <w:kern w:val="0"/>
                <w:szCs w:val="21"/>
                <w:lang w:bidi="ar"/>
              </w:rPr>
              <w:t>最高限价</w:t>
            </w:r>
          </w:p>
          <w:p w14:paraId="6F505D62">
            <w:pPr>
              <w:widowControl/>
              <w:jc w:val="center"/>
              <w:textAlignment w:val="center"/>
              <w:rPr>
                <w:rFonts w:hint="eastAsia" w:asciiTheme="minorEastAsia" w:hAnsiTheme="minorEastAsia" w:eastAsiaTheme="minorEastAsia" w:cstheme="minorEastAsia"/>
                <w:b/>
                <w:bCs/>
                <w:kern w:val="0"/>
                <w:szCs w:val="21"/>
                <w:lang w:bidi="ar"/>
              </w:rPr>
            </w:pPr>
            <w:r>
              <w:rPr>
                <w:rFonts w:hint="eastAsia" w:asciiTheme="minorEastAsia" w:hAnsiTheme="minorEastAsia" w:eastAsiaTheme="minorEastAsia" w:cstheme="minorEastAsia"/>
                <w:b/>
                <w:bCs/>
                <w:kern w:val="0"/>
                <w:szCs w:val="21"/>
                <w:lang w:bidi="ar"/>
              </w:rPr>
              <w:t>（单价）</w:t>
            </w:r>
          </w:p>
        </w:tc>
      </w:tr>
      <w:tr w14:paraId="6743FFDD">
        <w:tblPrEx>
          <w:tblCellMar>
            <w:top w:w="0" w:type="dxa"/>
            <w:left w:w="108" w:type="dxa"/>
            <w:bottom w:w="0" w:type="dxa"/>
            <w:right w:w="108" w:type="dxa"/>
          </w:tblCellMar>
        </w:tblPrEx>
        <w:trPr>
          <w:trHeight w:val="1126" w:hRule="atLeast"/>
          <w:jc w:val="center"/>
        </w:trPr>
        <w:tc>
          <w:tcPr>
            <w:tcW w:w="586" w:type="dxa"/>
            <w:tcBorders>
              <w:top w:val="single" w:color="auto" w:sz="4" w:space="0"/>
              <w:left w:val="single" w:color="auto" w:sz="4" w:space="0"/>
              <w:bottom w:val="single" w:color="auto" w:sz="4" w:space="0"/>
              <w:right w:val="single" w:color="auto" w:sz="4" w:space="0"/>
            </w:tcBorders>
            <w:noWrap/>
            <w:vAlign w:val="center"/>
          </w:tcPr>
          <w:p w14:paraId="2C301D05">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14" w:type="dxa"/>
            <w:tcBorders>
              <w:top w:val="single" w:color="auto" w:sz="4" w:space="0"/>
              <w:left w:val="single" w:color="auto" w:sz="4" w:space="0"/>
              <w:bottom w:val="single" w:color="auto" w:sz="4" w:space="0"/>
              <w:right w:val="single" w:color="auto" w:sz="4" w:space="0"/>
            </w:tcBorders>
            <w:noWrap/>
            <w:vAlign w:val="center"/>
          </w:tcPr>
          <w:p w14:paraId="4CD601D6">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C14呼气试验标本采集卡</w:t>
            </w:r>
          </w:p>
        </w:tc>
        <w:tc>
          <w:tcPr>
            <w:tcW w:w="4560" w:type="dxa"/>
            <w:tcBorders>
              <w:top w:val="single" w:color="auto" w:sz="4" w:space="0"/>
              <w:left w:val="single" w:color="auto" w:sz="4" w:space="0"/>
              <w:bottom w:val="single" w:color="auto" w:sz="4" w:space="0"/>
              <w:right w:val="single" w:color="000000" w:sz="4" w:space="0"/>
            </w:tcBorders>
            <w:noWrap/>
            <w:vAlign w:val="center"/>
          </w:tcPr>
          <w:p w14:paraId="49115159">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1、采集卡和呼气嘴一体式包装，一卡一嘴。</w:t>
            </w:r>
          </w:p>
          <w:p w14:paraId="386A9EAC">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★2、呼气嘴是用过微生物学培养。</w:t>
            </w:r>
          </w:p>
          <w:p w14:paraId="6D55F011">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4、揭开集气卡窗口直接测量。</w:t>
            </w:r>
          </w:p>
          <w:p w14:paraId="14E7B63D">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5、呼气样本采集卡通用性、兼容性、匹配性强，可用于其他品牌检测平台。</w:t>
            </w:r>
          </w:p>
          <w:p w14:paraId="1846F198">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★6、呼气样本采集卡的氢氧化物含量200mg±20mg。</w:t>
            </w:r>
          </w:p>
          <w:p w14:paraId="74AF06DE">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7、呼气样本采集卡尺寸长度137mm±10mm。</w:t>
            </w:r>
          </w:p>
          <w:p w14:paraId="79A76AC1">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8、呼气样本采集卡宽度63mm±3mm。</w:t>
            </w:r>
          </w:p>
          <w:p w14:paraId="26B774E9">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9、呼气样本采集卡厚度应≤4.0mm。</w:t>
            </w:r>
          </w:p>
          <w:p w14:paraId="670CDFCA">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10、终点指示剂在遇酸性物质后的颜色与初始颜色相比较应具有明显的差异。</w:t>
            </w:r>
          </w:p>
          <w:p w14:paraId="73F23DB8">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11、呼气样本采集卡的吸收片水分含量&lt;10.0%。</w:t>
            </w:r>
          </w:p>
          <w:p w14:paraId="2F36A6EB">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★12、提供呼气样本采集卡的独立医疗器械注册证。</w:t>
            </w:r>
          </w:p>
          <w:p w14:paraId="5EAE4E93">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13、配套尿素[14C]胶囊常温密封贮存，无需冷链。尿素[14C]胶囊规格为1uCi。尿素[14C]胶囊包装工艺采用瓶装胶囊颗粒。</w:t>
            </w:r>
          </w:p>
        </w:tc>
        <w:tc>
          <w:tcPr>
            <w:tcW w:w="640" w:type="dxa"/>
            <w:tcBorders>
              <w:top w:val="single" w:color="000000" w:sz="4" w:space="0"/>
              <w:left w:val="single" w:color="000000" w:sz="4" w:space="0"/>
              <w:bottom w:val="single" w:color="auto" w:sz="4" w:space="0"/>
              <w:right w:val="single" w:color="000000" w:sz="4" w:space="0"/>
            </w:tcBorders>
            <w:noWrap/>
            <w:vAlign w:val="center"/>
          </w:tcPr>
          <w:p w14:paraId="600948FF">
            <w:pPr>
              <w:widowControl/>
              <w:spacing w:line="360" w:lineRule="auto"/>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人份</w:t>
            </w:r>
          </w:p>
        </w:tc>
        <w:tc>
          <w:tcPr>
            <w:tcW w:w="1255" w:type="dxa"/>
            <w:tcBorders>
              <w:top w:val="single" w:color="000000" w:sz="4" w:space="0"/>
              <w:left w:val="single" w:color="000000" w:sz="4" w:space="0"/>
              <w:bottom w:val="single" w:color="auto" w:sz="4" w:space="0"/>
              <w:right w:val="single" w:color="000000" w:sz="4" w:space="0"/>
            </w:tcBorders>
            <w:noWrap/>
            <w:vAlign w:val="center"/>
          </w:tcPr>
          <w:p w14:paraId="5F42588B">
            <w:pPr>
              <w:widowControl/>
              <w:spacing w:line="360" w:lineRule="auto"/>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12000人份</w:t>
            </w:r>
          </w:p>
        </w:tc>
        <w:tc>
          <w:tcPr>
            <w:tcW w:w="1275" w:type="dxa"/>
            <w:tcBorders>
              <w:top w:val="single" w:color="000000" w:sz="4" w:space="0"/>
              <w:left w:val="single" w:color="000000" w:sz="4" w:space="0"/>
              <w:bottom w:val="single" w:color="auto" w:sz="4" w:space="0"/>
              <w:right w:val="single" w:color="000000" w:sz="4" w:space="0"/>
            </w:tcBorders>
            <w:noWrap/>
            <w:vAlign w:val="center"/>
          </w:tcPr>
          <w:p w14:paraId="0F4BBAA5">
            <w:pPr>
              <w:widowControl/>
              <w:spacing w:line="360" w:lineRule="auto"/>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24元/人份</w:t>
            </w:r>
          </w:p>
        </w:tc>
      </w:tr>
      <w:tr w14:paraId="2DF95EC7">
        <w:tblPrEx>
          <w:tblCellMar>
            <w:top w:w="0" w:type="dxa"/>
            <w:left w:w="108" w:type="dxa"/>
            <w:bottom w:w="0" w:type="dxa"/>
            <w:right w:w="108" w:type="dxa"/>
          </w:tblCellMar>
        </w:tblPrEx>
        <w:trPr>
          <w:trHeight w:val="955" w:hRule="atLeast"/>
          <w:jc w:val="center"/>
        </w:trPr>
        <w:tc>
          <w:tcPr>
            <w:tcW w:w="9530" w:type="dxa"/>
            <w:gridSpan w:val="6"/>
            <w:tcBorders>
              <w:top w:val="single" w:color="auto" w:sz="4" w:space="0"/>
              <w:left w:val="single" w:color="000000" w:sz="4" w:space="0"/>
              <w:bottom w:val="single" w:color="000000" w:sz="4" w:space="0"/>
              <w:right w:val="single" w:color="000000" w:sz="4" w:space="0"/>
            </w:tcBorders>
            <w:noWrap/>
            <w:vAlign w:val="center"/>
          </w:tcPr>
          <w:p w14:paraId="36BBBCC5">
            <w:pPr>
              <w:widowControl/>
              <w:spacing w:line="360" w:lineRule="auto"/>
              <w:jc w:val="left"/>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说明：</w:t>
            </w:r>
          </w:p>
          <w:p w14:paraId="5B45923A">
            <w:pPr>
              <w:widowControl/>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1.投标人的投标文件必须标明所投货物的品牌与参数，保证原厂正品供货。</w:t>
            </w:r>
          </w:p>
          <w:p w14:paraId="1707B1E9">
            <w:pPr>
              <w:widowControl/>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2.合同期：三年服务期，预估使用量仅供投标人报价时参考，按实结算。</w:t>
            </w:r>
          </w:p>
          <w:p w14:paraId="1D40EE45">
            <w:pPr>
              <w:widowControl/>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3.本项目一次性规划，分步实施，按实结算。本项目耗材进入我院SPD管理。   </w:t>
            </w:r>
          </w:p>
          <w:p w14:paraId="5F019080">
            <w:pPr>
              <w:widowControl/>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4.所投产品如有两票制要求则须执行两票制相关要求；所投产品如安徽省医药集中采购中心有相关要求，则须执行安徽省医药集中采购中心相关要求。</w:t>
            </w:r>
          </w:p>
          <w:p w14:paraId="5A116A9F">
            <w:pPr>
              <w:widowControl/>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5.服务期内如遇国家、省医保带量采购等相关政策调整，需按国家、省医保带量采购等相关政策执行。</w:t>
            </w:r>
          </w:p>
          <w:p w14:paraId="693433B8">
            <w:pPr>
              <w:widowControl/>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6.投标人中标后在供货范围内按采购人要求的规格、型号供货；投标人中标后须提供与中标产品配套的相应的配件（应考虑此项费用，采购人不再另行支付）。</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    7.标★项需在投标时提供技术证明文件之一（医疗器械注册证、医疗器械注册登记表、第三方检测报告、产品技术白皮书、产品使用说明书或已标明的证明材料）予以证明，未提供或提供的不符合参数要求的按无效标处理。</w:t>
            </w:r>
          </w:p>
          <w:p w14:paraId="12B11182">
            <w:pPr>
              <w:widowControl/>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投标人的投标文件中提供的相关技术证明文件（医疗器械注册证、医疗器械注册登记表、第三方检测报告、产品技术白皮书、产品使用说明书）中关于同一技术参数的表述不一致时，相关技术证明文件的效力由高到低顺序依次为医疗器械注册证、医疗器械注册登记表、第三方检测报告、产品技术白皮书、产品使用说明书。</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 xml:space="preserve">    8.投标人所投产品单价不得高于该产品单价最高限价，否则视为无效响应。</w:t>
            </w:r>
          </w:p>
        </w:tc>
      </w:tr>
    </w:tbl>
    <w:p w14:paraId="52B5B4C2">
      <w:pPr>
        <w:pStyle w:val="8"/>
        <w:shd w:val="clear" w:color="auto" w:fill="FFFFFF"/>
        <w:spacing w:line="360" w:lineRule="auto"/>
        <w:ind w:firstLine="0" w:firstLineChars="0"/>
        <w:jc w:val="left"/>
        <w:rPr>
          <w:rFonts w:hint="eastAsia" w:ascii="宋体" w:hAnsi="宋体" w:cs="宋体"/>
          <w:b/>
          <w:szCs w:val="21"/>
        </w:rPr>
      </w:pPr>
      <w:r>
        <w:rPr>
          <w:rFonts w:hint="eastAsia" w:ascii="宋体" w:hAnsi="宋体" w:cs="宋体"/>
          <w:b/>
          <w:szCs w:val="21"/>
        </w:rPr>
        <w:t>二、质量要求</w:t>
      </w:r>
    </w:p>
    <w:p w14:paraId="1FE466B9">
      <w:pPr>
        <w:spacing w:line="360" w:lineRule="auto"/>
        <w:ind w:firstLine="420" w:firstLineChars="200"/>
        <w:jc w:val="left"/>
        <w:rPr>
          <w:rFonts w:hint="eastAsia" w:ascii="宋体" w:hAnsi="宋体" w:cs="宋体"/>
          <w:szCs w:val="21"/>
        </w:rPr>
      </w:pPr>
      <w:r>
        <w:rPr>
          <w:rFonts w:hint="eastAsia" w:ascii="宋体" w:hAnsi="宋体" w:cs="宋体"/>
          <w:szCs w:val="21"/>
        </w:rPr>
        <w:t>1.投标人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投标人承担由此造成的一切后果。</w:t>
      </w:r>
    </w:p>
    <w:p w14:paraId="18457E6F">
      <w:pPr>
        <w:spacing w:line="360" w:lineRule="auto"/>
        <w:ind w:firstLine="420" w:firstLineChars="200"/>
        <w:jc w:val="left"/>
        <w:rPr>
          <w:rFonts w:hint="eastAsia" w:ascii="宋体" w:hAnsi="宋体" w:cs="宋体"/>
          <w:szCs w:val="21"/>
        </w:rPr>
      </w:pPr>
      <w:r>
        <w:rPr>
          <w:rFonts w:hint="eastAsia" w:ascii="宋体" w:hAnsi="宋体" w:cs="宋体"/>
          <w:szCs w:val="21"/>
        </w:rPr>
        <w:t>2.保证投标产品的质量，其供货时剩余有效期时间不得少于有效期的2/3。</w:t>
      </w:r>
    </w:p>
    <w:p w14:paraId="3D1016C8">
      <w:pPr>
        <w:spacing w:line="360" w:lineRule="auto"/>
        <w:ind w:firstLine="420" w:firstLineChars="200"/>
        <w:jc w:val="left"/>
        <w:rPr>
          <w:rFonts w:hint="eastAsia" w:ascii="宋体" w:hAnsi="宋体" w:cs="宋体"/>
          <w:szCs w:val="21"/>
        </w:rPr>
      </w:pPr>
      <w:r>
        <w:rPr>
          <w:rFonts w:hint="eastAsia" w:ascii="宋体" w:hAnsi="宋体" w:cs="宋体"/>
          <w:szCs w:val="21"/>
        </w:rPr>
        <w:t>3.保证是原产地生产的原装产品，否则视为假冒伪劣</w:t>
      </w:r>
      <w:r>
        <w:rPr>
          <w:rFonts w:ascii="宋体" w:hAnsi="宋体" w:cs="宋体"/>
          <w:szCs w:val="21"/>
        </w:rPr>
        <w:t>产品。</w:t>
      </w:r>
    </w:p>
    <w:p w14:paraId="2D46C1D0">
      <w:pPr>
        <w:pStyle w:val="8"/>
        <w:numPr>
          <w:ilvl w:val="0"/>
          <w:numId w:val="1"/>
        </w:numPr>
        <w:shd w:val="clear" w:color="auto" w:fill="FFFFFF"/>
        <w:spacing w:line="360" w:lineRule="auto"/>
        <w:ind w:firstLineChars="0"/>
        <w:jc w:val="left"/>
      </w:pPr>
      <w:r>
        <w:rPr>
          <w:rFonts w:hint="eastAsia" w:ascii="宋体" w:hAnsi="宋体" w:cs="宋体"/>
          <w:b/>
          <w:szCs w:val="21"/>
        </w:rPr>
        <w:t>供货期</w:t>
      </w:r>
    </w:p>
    <w:p w14:paraId="0E860329">
      <w:pPr>
        <w:pStyle w:val="8"/>
        <w:shd w:val="clear" w:color="auto" w:fill="FFFFFF"/>
        <w:spacing w:line="360" w:lineRule="auto"/>
        <w:jc w:val="left"/>
        <w:rPr>
          <w:rFonts w:eastAsiaTheme="minorEastAsia"/>
        </w:rPr>
      </w:pPr>
      <w:r>
        <w:rPr>
          <w:rFonts w:hint="eastAsia" w:asciiTheme="minorEastAsia" w:hAnsiTheme="minorEastAsia" w:eastAsiaTheme="minorEastAsia"/>
          <w:szCs w:val="21"/>
        </w:rPr>
        <w:t>自合同执行之日起三年或采购费用总额达到中标总价时，以先到者为准，在供货期内按照采购人的要求分批供货，据实结算。</w:t>
      </w:r>
    </w:p>
    <w:p w14:paraId="4633F105">
      <w:pPr>
        <w:spacing w:line="360" w:lineRule="auto"/>
        <w:jc w:val="left"/>
        <w:rPr>
          <w:rFonts w:hint="eastAsia" w:ascii="宋体" w:hAnsi="宋体" w:cs="宋体"/>
          <w:szCs w:val="21"/>
        </w:rPr>
      </w:pPr>
      <w:r>
        <w:rPr>
          <w:rFonts w:hint="eastAsia" w:ascii="宋体" w:hAnsi="宋体" w:cs="宋体"/>
          <w:b/>
          <w:bCs/>
          <w:szCs w:val="21"/>
        </w:rPr>
        <w:t>四、供货及售后要求</w:t>
      </w:r>
    </w:p>
    <w:p w14:paraId="51B21E56">
      <w:pPr>
        <w:spacing w:line="360" w:lineRule="auto"/>
        <w:ind w:firstLine="420" w:firstLineChars="200"/>
        <w:jc w:val="left"/>
        <w:rPr>
          <w:rFonts w:hint="eastAsia" w:ascii="宋体" w:hAnsi="宋体" w:cs="宋体"/>
          <w:szCs w:val="21"/>
        </w:rPr>
      </w:pPr>
      <w:r>
        <w:rPr>
          <w:rFonts w:hint="eastAsia" w:ascii="宋体" w:hAnsi="宋体" w:cs="宋体"/>
          <w:szCs w:val="21"/>
        </w:rPr>
        <w:t>1.中标人接到采购人供货通知，根据采购人通知的规格型号和数量按计划送货，按照采购人要求送至指定地点，负责运输。</w:t>
      </w:r>
    </w:p>
    <w:p w14:paraId="3942BB0F">
      <w:pPr>
        <w:spacing w:line="360" w:lineRule="auto"/>
        <w:ind w:firstLine="420" w:firstLineChars="200"/>
        <w:jc w:val="left"/>
        <w:rPr>
          <w:rFonts w:hint="eastAsia" w:ascii="宋体" w:hAnsi="宋体" w:cs="宋体"/>
          <w:szCs w:val="21"/>
        </w:rPr>
      </w:pPr>
      <w:r>
        <w:rPr>
          <w:rFonts w:hint="eastAsia" w:ascii="宋体" w:hAnsi="宋体" w:cs="宋体"/>
          <w:szCs w:val="21"/>
        </w:rPr>
        <w:t>2.中标人根据采购人采购计划进行供货，不允许超计划供货，超出计划的数量，采购人不予验收入库，由中标人无条件带回。</w:t>
      </w:r>
    </w:p>
    <w:p w14:paraId="500F04EA">
      <w:pPr>
        <w:spacing w:line="360" w:lineRule="auto"/>
        <w:ind w:firstLine="420" w:firstLineChars="200"/>
        <w:jc w:val="left"/>
        <w:rPr>
          <w:rFonts w:hint="eastAsia" w:ascii="宋体" w:hAnsi="宋体" w:cs="宋体"/>
          <w:szCs w:val="21"/>
        </w:rPr>
      </w:pPr>
      <w:r>
        <w:rPr>
          <w:rFonts w:hint="eastAsia" w:ascii="宋体" w:hAnsi="宋体" w:cs="宋体"/>
          <w:szCs w:val="21"/>
        </w:rPr>
        <w:t>3.中标人所投的品牌货物在供货或使用过程中出现质量和使用问题，采购人有权要求更换，直至采购人满意，且不再另行支付任何费用。</w:t>
      </w:r>
    </w:p>
    <w:p w14:paraId="6B3C765F">
      <w:pPr>
        <w:spacing w:line="360" w:lineRule="auto"/>
        <w:ind w:firstLine="420" w:firstLineChars="200"/>
        <w:jc w:val="left"/>
        <w:rPr>
          <w:rFonts w:hint="eastAsia" w:ascii="宋体" w:hAnsi="宋体" w:cs="宋体"/>
          <w:szCs w:val="21"/>
        </w:rPr>
      </w:pPr>
      <w:r>
        <w:rPr>
          <w:rFonts w:hint="eastAsia" w:ascii="宋体" w:hAnsi="宋体" w:cs="宋体"/>
          <w:szCs w:val="21"/>
        </w:rPr>
        <w:t>4.按采购人实际需求进行供货，中标人须无条件满足采购人需求，确保供货质量并及时供货。</w:t>
      </w:r>
    </w:p>
    <w:p w14:paraId="099613E6">
      <w:pPr>
        <w:widowControl/>
        <w:spacing w:line="360" w:lineRule="auto"/>
        <w:rPr>
          <w:rFonts w:hint="eastAsia" w:ascii="宋体" w:hAnsi="宋体" w:cs="宋体"/>
          <w:b/>
          <w:szCs w:val="21"/>
        </w:rPr>
      </w:pPr>
      <w:r>
        <w:rPr>
          <w:rFonts w:hint="eastAsia" w:ascii="宋体" w:hAnsi="宋体" w:cs="宋体"/>
          <w:b/>
          <w:szCs w:val="21"/>
        </w:rPr>
        <w:t>五、验收</w:t>
      </w:r>
    </w:p>
    <w:p w14:paraId="5D861BEB">
      <w:pPr>
        <w:spacing w:line="360" w:lineRule="auto"/>
        <w:ind w:firstLine="420" w:firstLineChars="200"/>
        <w:rPr>
          <w:rFonts w:hint="eastAsia" w:ascii="宋体" w:hAnsi="宋体" w:cs="宋体"/>
          <w:b/>
          <w:szCs w:val="21"/>
        </w:rPr>
      </w:pPr>
      <w:r>
        <w:rPr>
          <w:rFonts w:hint="eastAsia" w:ascii="宋体" w:hAnsi="宋体" w:cs="宋体"/>
          <w:szCs w:val="21"/>
        </w:rPr>
        <w:t>验收时采购人和中标人双方共同实施验收工作，验收合格后，结果和验收报告经双方确认后生效。</w:t>
      </w:r>
      <w:r>
        <w:rPr>
          <w:rFonts w:hint="eastAsia" w:ascii="宋体" w:hAnsi="宋体" w:cs="宋体"/>
          <w:szCs w:val="21"/>
        </w:rPr>
        <w:br w:type="textWrapping"/>
      </w:r>
      <w:r>
        <w:rPr>
          <w:rFonts w:hint="eastAsia" w:ascii="宋体" w:hAnsi="宋体" w:cs="宋体"/>
          <w:b/>
          <w:szCs w:val="21"/>
        </w:rPr>
        <w:t>六、付款方式</w:t>
      </w:r>
    </w:p>
    <w:p w14:paraId="12B6E885">
      <w:pPr>
        <w:spacing w:line="360" w:lineRule="auto"/>
        <w:ind w:firstLine="420" w:firstLineChars="200"/>
      </w:pPr>
      <w:r>
        <w:rPr>
          <w:rFonts w:hint="eastAsia" w:ascii="宋体" w:hAnsi="宋体" w:cs="宋体"/>
          <w:szCs w:val="21"/>
        </w:rPr>
        <w:t>本项目一次性规划，分步实施，按实结算，货到验收合格、收到正规发票后6个月内付款。</w:t>
      </w:r>
      <w:bookmarkEnd w:id="0"/>
      <w:bookmarkEnd w:id="1"/>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5DDD">
    <w:pPr>
      <w:pStyle w:val="5"/>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CC7C34">
                          <w:pPr>
                            <w:pStyle w:val="5"/>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1ECC7C34">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43BBD"/>
    <w:multiLevelType w:val="multilevel"/>
    <w:tmpl w:val="44843BBD"/>
    <w:lvl w:ilvl="0" w:tentative="0">
      <w:start w:val="3"/>
      <w:numFmt w:val="japaneseCounting"/>
      <w:lvlText w:val="%1、"/>
      <w:lvlJc w:val="left"/>
      <w:pPr>
        <w:ind w:left="440" w:hanging="44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D5655"/>
    <w:rsid w:val="5E4D5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rPr>
      <w:rFonts w:eastAsia="楷体_GB2312"/>
    </w:rPr>
  </w:style>
  <w:style w:type="paragraph" w:styleId="3">
    <w:name w:val="Body Text Indent"/>
    <w:basedOn w:val="1"/>
    <w:next w:val="4"/>
    <w:qFormat/>
    <w:uiPriority w:val="0"/>
    <w:pPr>
      <w:ind w:firstLine="645"/>
    </w:pPr>
    <w:rPr>
      <w:sz w:val="20"/>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8">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2025-02-24T09:18:00Z</dcterms:created>
  <dc:creator>兔子爱上了窝边草</dc:creator>
  <cp:lastModifiedBy>兔子爱上了窝边草</cp:lastModifiedBy>
  <dcterms:modified xsi:type="dcterms:W3CDTF">2025-02-24T09:18:56Z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B2809E0FD58249E29AE89671F965B3E9_11</vt:lpwstr>
  </property>
  <property fmtid="{D5CDD505-2E9C-101B-9397-08002B2CF9AE}" pid="4" name="KSOTemplateDocerSaveRecord">
    <vt:lpwstr>eyJoZGlkIjoiNmViOTI1YjMzNzU1MGU0NTliYzYxY2RiZWM1MzEwMGQiLCJ1c2VySWQiOiIzMTMwNjAzMjEifQ==</vt:lpwstr>
  </property>
</Properties>
</file>