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F5B90">
      <w:pPr>
        <w:pStyle w:val="3"/>
        <w:spacing w:before="62" w:beforeLines="20" w:after="62" w:afterLines="20" w:line="36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i w:val="0"/>
          <w:kern w:val="2"/>
          <w:sz w:val="32"/>
          <w:szCs w:val="32"/>
          <w:lang w:val="zh-CN" w:eastAsia="zh-CN" w:bidi="ar-SA"/>
        </w:rPr>
        <w:t>货物需求及参数要求</w:t>
      </w:r>
    </w:p>
    <w:p w14:paraId="6A6A2124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18"/>
          <w:highlight w:val="none"/>
        </w:rPr>
      </w:pPr>
      <w:r>
        <w:rPr>
          <w:rFonts w:ascii="宋体" w:hAnsi="宋体" w:eastAsia="宋体"/>
          <w:color w:val="auto"/>
          <w:sz w:val="24"/>
          <w:szCs w:val="18"/>
          <w:highlight w:val="none"/>
        </w:rPr>
        <w:t>根据《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政府采购进口产品管理办法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》及政府采购管理部门的相关规定，下列采购需求中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已履行相关论证手续，经核准采购进口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产品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，但不限制满足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谈判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文件要求的国内产品参与竞争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。未标注进口产品的货物均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为拒绝采购进口产品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</w:t>
      </w:r>
    </w:p>
    <w:p w14:paraId="2E459AB9">
      <w:pPr>
        <w:widowControl/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货物需求一览表</w:t>
      </w:r>
    </w:p>
    <w:p w14:paraId="69A60CB6">
      <w:pPr>
        <w:widowControl/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1、第一包</w:t>
      </w:r>
    </w:p>
    <w:tbl>
      <w:tblPr>
        <w:tblStyle w:val="5"/>
        <w:tblW w:w="88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14"/>
        <w:gridCol w:w="2010"/>
        <w:gridCol w:w="1125"/>
        <w:gridCol w:w="1260"/>
        <w:gridCol w:w="1170"/>
        <w:gridCol w:w="829"/>
      </w:tblGrid>
      <w:tr w14:paraId="0224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4FB8A0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bookmarkStart w:id="0" w:name="_Hlk96158360"/>
            <w:bookmarkStart w:id="1" w:name="_Hlk106267351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6A8CF1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DE9F1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技术参数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AE1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DB8D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三年预估</w:t>
            </w:r>
          </w:p>
          <w:p w14:paraId="68E1A988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使用量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7C4A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拟采购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单价最高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限价（元）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34E5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778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1D05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601D6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一次性视频喉镜片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E4E93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配套驼人TK2020WDH11视频喉镜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0948FF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2588B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EF785D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24元/片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DA78C7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551B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461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说明：</w:t>
            </w:r>
          </w:p>
          <w:p w14:paraId="341E8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1、投标人的投标文件必须标明所投货物的品牌与参数，保证原厂正品供货；</w:t>
            </w:r>
          </w:p>
          <w:p w14:paraId="0C4E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2、本项目三年预计采购量仅供投标人参考；</w:t>
            </w:r>
          </w:p>
          <w:p w14:paraId="38B24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3、本项目一次性规划，分步实施，按实结算。本项目进入采购人医院SPD管理；</w:t>
            </w:r>
          </w:p>
          <w:p w14:paraId="598AD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4、投标人所投产品单价不得高于该产品单价限价，否则视为无效响应；</w:t>
            </w:r>
          </w:p>
          <w:p w14:paraId="67CFD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5、供货期限内如遇国家、省医保带量采购等相关政策调整，按国家、省医保带量采购等相关政策执行；</w:t>
            </w:r>
          </w:p>
          <w:p w14:paraId="5EAB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6、最高投标费率：100%。</w:t>
            </w:r>
          </w:p>
        </w:tc>
      </w:tr>
    </w:tbl>
    <w:p w14:paraId="4B1FB172">
      <w:pPr>
        <w:pStyle w:val="7"/>
        <w:shd w:val="clear" w:color="auto" w:fill="FFFFFF"/>
        <w:spacing w:line="360" w:lineRule="auto"/>
        <w:ind w:left="0" w:leftChars="0"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77DC22B2">
      <w:pPr>
        <w:pStyle w:val="7"/>
        <w:shd w:val="clear" w:color="auto" w:fill="FFFFFF"/>
        <w:spacing w:line="360" w:lineRule="auto"/>
        <w:ind w:left="0" w:leftChars="0" w:firstLine="422" w:firstLineChars="200"/>
        <w:jc w:val="left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2、第二包</w:t>
      </w:r>
    </w:p>
    <w:tbl>
      <w:tblPr>
        <w:tblStyle w:val="5"/>
        <w:tblW w:w="88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14"/>
        <w:gridCol w:w="2010"/>
        <w:gridCol w:w="1125"/>
        <w:gridCol w:w="1260"/>
        <w:gridCol w:w="1170"/>
        <w:gridCol w:w="829"/>
      </w:tblGrid>
      <w:tr w14:paraId="520A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F1521F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F7B3D8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13CCF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技术参数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C3FC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86FBA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三年预估</w:t>
            </w:r>
          </w:p>
          <w:p w14:paraId="30F54E41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使用量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12FB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拟采购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单价最高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bidi="ar"/>
              </w:rPr>
              <w:t>限价（元）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BC77E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B79B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316C5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B9DE5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一次性视频喉镜片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619465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配套宏济VL3D麻醉视频喉镜使用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8004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D95A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CE2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22元/片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7C22">
            <w:pPr>
              <w:widowControl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72F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493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说明：</w:t>
            </w:r>
          </w:p>
          <w:p w14:paraId="1DEB8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1、投标人的投标文件必须标明所投货物的品牌与参数，保证原厂正品供货；</w:t>
            </w:r>
          </w:p>
          <w:p w14:paraId="007C9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2、本项目三年预计采购量仅供投标人参考；</w:t>
            </w:r>
          </w:p>
          <w:p w14:paraId="40CC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3、本项目一次性规划，分步实施，按实结算。本项目进入采购人医院SPD管理；</w:t>
            </w:r>
          </w:p>
          <w:p w14:paraId="2434E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4、投标人所投产品单价不得高于该产品单价限价，否则视为无效响应；</w:t>
            </w:r>
          </w:p>
          <w:p w14:paraId="2323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5、供货期限内如遇国家、省医保带量采购等相关政策调整，按国家、省医保带量采购等相关政策执行；</w:t>
            </w:r>
          </w:p>
          <w:p w14:paraId="7C179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6、最高投标费率：100%。</w:t>
            </w:r>
          </w:p>
        </w:tc>
      </w:tr>
    </w:tbl>
    <w:p w14:paraId="08D5D3FD">
      <w:pPr>
        <w:pStyle w:val="7"/>
        <w:shd w:val="clear" w:color="auto" w:fill="FFFFFF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 w14:paraId="52B5B4C2">
      <w:pPr>
        <w:pStyle w:val="7"/>
        <w:shd w:val="clear" w:color="auto" w:fill="FFFFFF"/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二、质量要求</w:t>
      </w:r>
    </w:p>
    <w:p w14:paraId="1FE466B9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</w:p>
    <w:p w14:paraId="18457E6F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2.保证投标产品的质量，其供货时剩余有效期时间不得少于有效期的2/3。</w:t>
      </w:r>
    </w:p>
    <w:p w14:paraId="3D1016C8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3.保证是原产地生产的原装产品，否则视为假冒伪劣产品。</w:t>
      </w:r>
    </w:p>
    <w:p w14:paraId="2D46C1D0">
      <w:pPr>
        <w:pStyle w:val="7"/>
        <w:shd w:val="clear" w:color="auto" w:fill="FFFFFF"/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供货期</w:t>
      </w:r>
    </w:p>
    <w:p w14:paraId="0E860329">
      <w:pPr>
        <w:pStyle w:val="7"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自合同执行日起三年或采购费用总额达到该项目总成交价（预算金额×成交费率）时，两者以先到者为准，在供货期内按照采购人的要求分批供货，据实结算。</w:t>
      </w:r>
    </w:p>
    <w:p w14:paraId="4633F105">
      <w:pPr>
        <w:pStyle w:val="7"/>
        <w:shd w:val="clear" w:color="auto" w:fill="FFFFFF"/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四、供货及售后要求</w:t>
      </w:r>
    </w:p>
    <w:p w14:paraId="51B21E56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1.中标人接到采购人供货通知，根据采购人通知的规格型号和数量按计划送货，按照采购人要求送至指定地点，负责运输。</w:t>
      </w:r>
    </w:p>
    <w:p w14:paraId="3942BB0F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500F04EA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6B3C765F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4.按采购人实际需求进行供货，中标人须无条件满足采购人需求，确保供货质量并及时供货。</w:t>
      </w:r>
    </w:p>
    <w:p w14:paraId="099613E6">
      <w:pPr>
        <w:pStyle w:val="7"/>
        <w:shd w:val="clear" w:color="auto" w:fill="FFFFFF"/>
        <w:spacing w:line="360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五、验收</w:t>
      </w:r>
    </w:p>
    <w:p w14:paraId="5D861BEB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kern w:val="2"/>
          <w:sz w:val="21"/>
          <w:szCs w:val="21"/>
          <w:lang w:val="en-US" w:eastAsia="zh-CN" w:bidi="ar-SA"/>
        </w:rPr>
        <w:t>六、付款方式</w:t>
      </w:r>
    </w:p>
    <w:p w14:paraId="1CD2C43E">
      <w:pPr>
        <w:spacing w:line="360" w:lineRule="auto"/>
        <w:ind w:firstLine="420" w:firstLineChars="200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本项目一次性规划，分步实施，按实结算，货到验收合格、收到正规发票后6个月内付款。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5DDD">
    <w:pPr>
      <w:pStyle w:val="4"/>
      <w:pBdr>
        <w:top w:val="single" w:color="auto" w:sz="4" w:space="1"/>
      </w:pBdr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4F3C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44F3C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D0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paragraph" w:styleId="2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大风起兮～</cp:lastModifiedBy>
  <dcterms:modified xsi:type="dcterms:W3CDTF">2025-07-15T00:47:47Z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eyJoZGlkIjoiZTVhNjI3MTkyMzg4OTUxMDlhMTZkNjM1NzI5NmMxZjkiLCJ1c2VySWQiOiI5MjI3MjA0MTMifQ==</vt:lpwstr>
  </property>
  <property fmtid="{D5CDD505-2E9C-101B-9397-08002B2CF9AE}" pid="4" name="ICV">
    <vt:lpwstr>07C0EED3CD9A4A118A54F840D25CDC10_12</vt:lpwstr>
  </property>
</Properties>
</file>