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48F20">
      <w:pPr>
        <w:spacing w:line="480" w:lineRule="exact"/>
        <w:jc w:val="center"/>
        <w:rPr>
          <w:rFonts w:ascii="宋体" w:cs="宋体"/>
          <w:b/>
          <w:bCs/>
          <w:snapToGrid w:val="0"/>
          <w:color w:val="auto"/>
          <w:kern w:val="0"/>
          <w:sz w:val="32"/>
          <w:szCs w:val="32"/>
          <w:highlight w:val="none"/>
        </w:rPr>
      </w:pPr>
      <w:r>
        <w:rPr>
          <w:rFonts w:hint="eastAsia" w:ascii="宋体" w:hAnsi="宋体" w:cs="宋体"/>
          <w:b/>
          <w:color w:val="auto"/>
          <w:kern w:val="2"/>
          <w:sz w:val="32"/>
          <w:szCs w:val="32"/>
          <w:highlight w:val="none"/>
          <w:lang w:val="zh-CN" w:eastAsia="zh-CN" w:bidi="ar-SA"/>
        </w:rPr>
        <w:t>采购需求</w:t>
      </w:r>
    </w:p>
    <w:p w14:paraId="72C8C3AC">
      <w:pPr>
        <w:widowControl/>
        <w:spacing w:line="500" w:lineRule="exact"/>
        <w:ind w:firstLine="482" w:firstLineChars="200"/>
        <w:jc w:val="left"/>
        <w:rPr>
          <w:rFonts w:hint="eastAsia" w:ascii="宋体" w:hAnsi="宋体" w:eastAsia="宋体" w:cs="宋体"/>
          <w:b/>
          <w:bCs/>
          <w:color w:val="auto"/>
          <w:sz w:val="24"/>
          <w:szCs w:val="24"/>
          <w:highlight w:val="none"/>
        </w:rPr>
      </w:pPr>
    </w:p>
    <w:p w14:paraId="2EAD05F4">
      <w:pPr>
        <w:widowControl/>
        <w:spacing w:line="500" w:lineRule="exact"/>
        <w:ind w:firstLine="482" w:firstLineChars="200"/>
        <w:jc w:val="left"/>
        <w:rPr>
          <w:rFonts w:hint="eastAsia"/>
          <w:color w:val="auto"/>
          <w:highlight w:val="none"/>
        </w:rPr>
      </w:pPr>
      <w:r>
        <w:rPr>
          <w:rFonts w:hint="eastAsia" w:ascii="宋体" w:hAnsi="宋体" w:eastAsia="宋体" w:cs="宋体"/>
          <w:b/>
          <w:bCs/>
          <w:color w:val="auto"/>
          <w:sz w:val="24"/>
          <w:szCs w:val="24"/>
          <w:highlight w:val="none"/>
        </w:rPr>
        <w:t>根据《政府采购进口产品管理办法》及政府采购管理部门的相关规定，下列采购需求中标注进口产品的货物均已履行相关论证手续，经核准采购进口产品，但不限制满足谈判文件要求的国内产品参与竞争。未标注进口产品的货物均为拒绝采购进口产品。</w:t>
      </w:r>
    </w:p>
    <w:p w14:paraId="19F5CF57">
      <w:pPr>
        <w:widowControl/>
        <w:numPr>
          <w:ilvl w:val="0"/>
          <w:numId w:val="1"/>
        </w:num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货物需求一览表</w:t>
      </w:r>
      <w:bookmarkStart w:id="0" w:name="_Hlk96158360"/>
      <w:bookmarkStart w:id="1" w:name="_Hlk106267351"/>
    </w:p>
    <w:tbl>
      <w:tblPr>
        <w:tblStyle w:val="4"/>
        <w:tblW w:w="5173" w:type="pct"/>
        <w:jc w:val="center"/>
        <w:tblLayout w:type="fixed"/>
        <w:tblCellMar>
          <w:top w:w="0" w:type="dxa"/>
          <w:left w:w="108" w:type="dxa"/>
          <w:bottom w:w="0" w:type="dxa"/>
          <w:right w:w="108" w:type="dxa"/>
        </w:tblCellMar>
      </w:tblPr>
      <w:tblGrid>
        <w:gridCol w:w="523"/>
        <w:gridCol w:w="775"/>
        <w:gridCol w:w="2720"/>
        <w:gridCol w:w="1575"/>
        <w:gridCol w:w="523"/>
        <w:gridCol w:w="839"/>
        <w:gridCol w:w="1112"/>
        <w:gridCol w:w="750"/>
      </w:tblGrid>
      <w:tr w14:paraId="36DFFE9C">
        <w:tblPrEx>
          <w:tblCellMar>
            <w:top w:w="0" w:type="dxa"/>
            <w:left w:w="108" w:type="dxa"/>
            <w:bottom w:w="0" w:type="dxa"/>
            <w:right w:w="108" w:type="dxa"/>
          </w:tblCellMar>
        </w:tblPrEx>
        <w:trPr>
          <w:trHeight w:val="652" w:hRule="atLeast"/>
          <w:jc w:val="center"/>
        </w:trPr>
        <w:tc>
          <w:tcPr>
            <w:tcW w:w="296" w:type="pct"/>
            <w:tcBorders>
              <w:top w:val="single" w:color="000000" w:sz="4" w:space="0"/>
              <w:left w:val="single" w:color="000000" w:sz="4" w:space="0"/>
              <w:bottom w:val="single" w:color="auto" w:sz="4" w:space="0"/>
              <w:right w:val="single" w:color="000000" w:sz="4" w:space="0"/>
            </w:tcBorders>
            <w:noWrap/>
            <w:vAlign w:val="center"/>
          </w:tcPr>
          <w:p w14:paraId="12D299A2">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439" w:type="pct"/>
            <w:tcBorders>
              <w:top w:val="single" w:color="000000" w:sz="4" w:space="0"/>
              <w:left w:val="single" w:color="000000" w:sz="4" w:space="0"/>
              <w:bottom w:val="single" w:color="auto" w:sz="4" w:space="0"/>
              <w:right w:val="single" w:color="000000" w:sz="4" w:space="0"/>
            </w:tcBorders>
            <w:noWrap/>
            <w:vAlign w:val="center"/>
          </w:tcPr>
          <w:p w14:paraId="345CA369">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产品</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bidi="ar"/>
              </w:rPr>
              <w:t>名称</w:t>
            </w:r>
          </w:p>
        </w:tc>
        <w:tc>
          <w:tcPr>
            <w:tcW w:w="1542" w:type="pct"/>
            <w:tcBorders>
              <w:top w:val="single" w:color="000000" w:sz="4" w:space="0"/>
              <w:left w:val="single" w:color="000000" w:sz="4" w:space="0"/>
              <w:bottom w:val="single" w:color="auto" w:sz="4" w:space="0"/>
              <w:right w:val="single" w:color="000000" w:sz="4" w:space="0"/>
            </w:tcBorders>
            <w:noWrap/>
            <w:vAlign w:val="center"/>
          </w:tcPr>
          <w:p w14:paraId="60F5B887">
            <w:pPr>
              <w:widowControl/>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eastAsia="zh-CN" w:bidi="ar"/>
              </w:rPr>
              <w:t>采购</w:t>
            </w:r>
            <w:r>
              <w:rPr>
                <w:rFonts w:hint="eastAsia" w:ascii="宋体" w:hAnsi="宋体" w:eastAsia="宋体" w:cs="宋体"/>
                <w:b/>
                <w:bCs/>
                <w:color w:val="auto"/>
                <w:kern w:val="0"/>
                <w:sz w:val="24"/>
                <w:szCs w:val="24"/>
                <w:highlight w:val="none"/>
                <w:lang w:bidi="ar"/>
              </w:rPr>
              <w:t>技术参数</w:t>
            </w:r>
          </w:p>
        </w:tc>
        <w:tc>
          <w:tcPr>
            <w:tcW w:w="893" w:type="pct"/>
            <w:tcBorders>
              <w:top w:val="single" w:color="000000" w:sz="4" w:space="0"/>
              <w:left w:val="single" w:color="000000" w:sz="4" w:space="0"/>
              <w:bottom w:val="single" w:color="000000" w:sz="4" w:space="0"/>
              <w:right w:val="single" w:color="000000" w:sz="4" w:space="0"/>
            </w:tcBorders>
            <w:noWrap/>
            <w:vAlign w:val="center"/>
          </w:tcPr>
          <w:p w14:paraId="0271952C">
            <w:pPr>
              <w:widowControl/>
              <w:jc w:val="center"/>
              <w:textAlignment w:val="center"/>
              <w:rPr>
                <w:rFonts w:hint="eastAsia" w:ascii="宋体" w:hAnsi="宋体" w:eastAsia="宋体" w:cs="宋体"/>
                <w:b/>
                <w:bCs/>
                <w:color w:val="auto"/>
                <w:sz w:val="24"/>
                <w:szCs w:val="24"/>
                <w:highlight w:val="none"/>
              </w:rPr>
            </w:pPr>
            <w:r>
              <w:rPr>
                <w:rFonts w:hint="eastAsia" w:ascii="宋体" w:hAnsi="宋体" w:cs="宋体"/>
                <w:b/>
                <w:bCs/>
                <w:color w:val="auto"/>
                <w:kern w:val="0"/>
                <w:sz w:val="24"/>
                <w:szCs w:val="24"/>
                <w:highlight w:val="none"/>
                <w:lang w:val="en-US" w:eastAsia="zh-CN" w:bidi="ar"/>
              </w:rPr>
              <w:t>规格</w:t>
            </w:r>
          </w:p>
        </w:tc>
        <w:tc>
          <w:tcPr>
            <w:tcW w:w="296" w:type="pct"/>
            <w:tcBorders>
              <w:top w:val="single" w:color="000000" w:sz="4" w:space="0"/>
              <w:left w:val="single" w:color="000000" w:sz="4" w:space="0"/>
              <w:bottom w:val="single" w:color="000000" w:sz="4" w:space="0"/>
              <w:right w:val="single" w:color="000000" w:sz="4" w:space="0"/>
            </w:tcBorders>
            <w:noWrap/>
            <w:vAlign w:val="center"/>
          </w:tcPr>
          <w:p w14:paraId="3DAE70D9">
            <w:pPr>
              <w:widowControl/>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单位</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631668BA">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Cs w:val="21"/>
                <w:highlight w:val="none"/>
                <w:lang w:bidi="ar"/>
              </w:rPr>
              <w:t>三年预估使用量</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8470">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最高</w:t>
            </w:r>
            <w:r>
              <w:rPr>
                <w:rFonts w:hint="eastAsia" w:ascii="宋体" w:hAnsi="宋体" w:eastAsia="宋体" w:cs="宋体"/>
                <w:b/>
                <w:bCs/>
                <w:color w:val="auto"/>
                <w:kern w:val="0"/>
                <w:sz w:val="24"/>
                <w:szCs w:val="24"/>
                <w:highlight w:val="none"/>
                <w:lang w:bidi="ar"/>
              </w:rPr>
              <w:t>限价</w:t>
            </w:r>
            <w:r>
              <w:rPr>
                <w:rFonts w:hint="eastAsia" w:ascii="宋体" w:hAnsi="宋体" w:eastAsia="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单价</w:t>
            </w:r>
            <w:r>
              <w:rPr>
                <w:rFonts w:hint="eastAsia" w:ascii="宋体" w:hAnsi="宋体" w:eastAsia="宋体" w:cs="宋体"/>
                <w:b/>
                <w:bCs/>
                <w:color w:val="auto"/>
                <w:kern w:val="0"/>
                <w:sz w:val="24"/>
                <w:szCs w:val="24"/>
                <w:highlight w:val="none"/>
                <w:lang w:eastAsia="zh-CN" w:bidi="ar"/>
              </w:rPr>
              <w:t>）</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77D04EFA">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522FA6FD">
        <w:tblPrEx>
          <w:tblCellMar>
            <w:top w:w="0" w:type="dxa"/>
            <w:left w:w="108" w:type="dxa"/>
            <w:bottom w:w="0" w:type="dxa"/>
            <w:right w:w="108" w:type="dxa"/>
          </w:tblCellMar>
        </w:tblPrEx>
        <w:trPr>
          <w:trHeight w:val="90" w:hRule="atLeast"/>
          <w:jc w:val="center"/>
        </w:trPr>
        <w:tc>
          <w:tcPr>
            <w:tcW w:w="296" w:type="pct"/>
            <w:tcBorders>
              <w:top w:val="single" w:color="auto" w:sz="4" w:space="0"/>
              <w:left w:val="single" w:color="auto" w:sz="4" w:space="0"/>
              <w:bottom w:val="single" w:color="auto" w:sz="4" w:space="0"/>
              <w:right w:val="single" w:color="auto" w:sz="4" w:space="0"/>
            </w:tcBorders>
            <w:noWrap/>
            <w:vAlign w:val="center"/>
          </w:tcPr>
          <w:p w14:paraId="7A16D2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39" w:type="pct"/>
            <w:tcBorders>
              <w:top w:val="single" w:color="auto" w:sz="4" w:space="0"/>
              <w:left w:val="single" w:color="auto" w:sz="4" w:space="0"/>
              <w:bottom w:val="single" w:color="auto" w:sz="4" w:space="0"/>
              <w:right w:val="single" w:color="auto" w:sz="4" w:space="0"/>
            </w:tcBorders>
            <w:noWrap/>
            <w:vAlign w:val="center"/>
          </w:tcPr>
          <w:p w14:paraId="58913C8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生物</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羊膜</w:t>
            </w:r>
          </w:p>
        </w:tc>
        <w:tc>
          <w:tcPr>
            <w:tcW w:w="1542" w:type="pct"/>
            <w:tcBorders>
              <w:top w:val="single" w:color="auto" w:sz="4" w:space="0"/>
              <w:left w:val="single" w:color="auto" w:sz="4" w:space="0"/>
              <w:bottom w:val="single" w:color="auto" w:sz="4" w:space="0"/>
              <w:right w:val="single" w:color="000000" w:sz="4" w:space="0"/>
            </w:tcBorders>
            <w:noWrap/>
            <w:vAlign w:val="center"/>
          </w:tcPr>
          <w:p w14:paraId="695404D5">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生产工艺及取材：取自人体胎盘，专利冷冻干燥技术，凹凸面无滤纸设计，保持羊膜自然结构及状态；</w:t>
            </w:r>
          </w:p>
          <w:p w14:paraId="3412BD9B">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外观：表面应清洁、无破损；</w:t>
            </w:r>
          </w:p>
          <w:p w14:paraId="483F3372">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规格尺寸：10mm×10mm、10mm×15mm、15mm×15mm，允差±10%；</w:t>
            </w:r>
          </w:p>
          <w:p w14:paraId="7C9B73BC">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4、缝合拉力：悬挂1g砝码，延时5分钟无破损；</w:t>
            </w:r>
          </w:p>
          <w:p w14:paraId="67DCECF2">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5、pH：pH值之差不得超过1.5；</w:t>
            </w:r>
          </w:p>
          <w:p w14:paraId="721B05CF">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6、无菌检查：无菌。</w:t>
            </w:r>
          </w:p>
          <w:p w14:paraId="6AAEF528">
            <w:pPr>
              <w:numPr>
                <w:ilvl w:val="0"/>
                <w:numId w:val="0"/>
              </w:numPr>
              <w:jc w:val="left"/>
              <w:rPr>
                <w:rFonts w:hint="eastAsia" w:ascii="宋体" w:hAnsi="宋体" w:eastAsia="宋体" w:cs="宋体"/>
                <w:color w:val="auto"/>
                <w:sz w:val="24"/>
                <w:szCs w:val="24"/>
                <w:highlight w:val="none"/>
                <w:lang w:val="en-US" w:eastAsia="zh-CN"/>
              </w:rPr>
            </w:pPr>
          </w:p>
        </w:tc>
        <w:tc>
          <w:tcPr>
            <w:tcW w:w="893" w:type="pct"/>
            <w:tcBorders>
              <w:top w:val="single" w:color="000000" w:sz="4" w:space="0"/>
              <w:left w:val="single" w:color="000000" w:sz="4" w:space="0"/>
              <w:bottom w:val="single" w:color="auto" w:sz="4" w:space="0"/>
              <w:right w:val="single" w:color="000000" w:sz="4" w:space="0"/>
            </w:tcBorders>
            <w:noWrap/>
            <w:vAlign w:val="center"/>
          </w:tcPr>
          <w:p w14:paraId="3890C261">
            <w:pPr>
              <w:widowControl/>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10mm×10mm、</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10mm×15mm、</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15mm×15mm</w:t>
            </w:r>
            <w:r>
              <w:rPr>
                <w:rFonts w:hint="eastAsia" w:ascii="宋体" w:hAnsi="宋体" w:cs="宋体"/>
                <w:color w:val="auto"/>
                <w:sz w:val="24"/>
                <w:szCs w:val="24"/>
                <w:highlight w:val="none"/>
                <w:lang w:val="en-US" w:eastAsia="zh-CN"/>
              </w:rPr>
              <w:t>、</w:t>
            </w:r>
          </w:p>
          <w:p w14:paraId="460CF954">
            <w:pPr>
              <w:widowControl/>
              <w:jc w:val="center"/>
              <w:textAlignment w:val="center"/>
              <w:rPr>
                <w:rFonts w:hint="eastAsia" w:ascii="宋体" w:hAnsi="宋体" w:eastAsia="宋体" w:cs="宋体"/>
                <w:color w:val="auto"/>
                <w:sz w:val="24"/>
                <w:szCs w:val="24"/>
                <w:highlight w:val="none"/>
                <w:lang w:val="en-US" w:eastAsia="zh-CN"/>
              </w:rPr>
            </w:pPr>
          </w:p>
        </w:tc>
        <w:tc>
          <w:tcPr>
            <w:tcW w:w="296" w:type="pct"/>
            <w:tcBorders>
              <w:top w:val="single" w:color="000000" w:sz="4" w:space="0"/>
              <w:left w:val="single" w:color="000000" w:sz="4" w:space="0"/>
              <w:bottom w:val="single" w:color="auto" w:sz="4" w:space="0"/>
              <w:right w:val="single" w:color="000000" w:sz="4" w:space="0"/>
            </w:tcBorders>
            <w:noWrap/>
            <w:vAlign w:val="center"/>
          </w:tcPr>
          <w:p w14:paraId="108E4198">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片</w:t>
            </w:r>
          </w:p>
        </w:tc>
        <w:tc>
          <w:tcPr>
            <w:tcW w:w="475" w:type="pct"/>
            <w:tcBorders>
              <w:top w:val="single" w:color="000000" w:sz="4" w:space="0"/>
              <w:left w:val="single" w:color="000000" w:sz="4" w:space="0"/>
              <w:bottom w:val="single" w:color="auto" w:sz="4" w:space="0"/>
              <w:right w:val="single" w:color="000000" w:sz="4" w:space="0"/>
            </w:tcBorders>
            <w:noWrap/>
            <w:vAlign w:val="center"/>
          </w:tcPr>
          <w:p w14:paraId="631C2D74">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630" w:type="pct"/>
            <w:tcBorders>
              <w:top w:val="single" w:color="000000" w:sz="4" w:space="0"/>
              <w:left w:val="single" w:color="000000" w:sz="4" w:space="0"/>
              <w:bottom w:val="single" w:color="auto" w:sz="4" w:space="0"/>
              <w:right w:val="single" w:color="000000" w:sz="4" w:space="0"/>
            </w:tcBorders>
            <w:noWrap/>
            <w:vAlign w:val="center"/>
          </w:tcPr>
          <w:p w14:paraId="42C86C3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2000元/片</w:t>
            </w:r>
          </w:p>
        </w:tc>
        <w:tc>
          <w:tcPr>
            <w:tcW w:w="425" w:type="pct"/>
            <w:tcBorders>
              <w:top w:val="single" w:color="000000" w:sz="4" w:space="0"/>
              <w:left w:val="single" w:color="000000" w:sz="4" w:space="0"/>
              <w:bottom w:val="single" w:color="auto" w:sz="4" w:space="0"/>
              <w:right w:val="single" w:color="000000" w:sz="4" w:space="0"/>
            </w:tcBorders>
            <w:noWrap/>
            <w:vAlign w:val="center"/>
          </w:tcPr>
          <w:p w14:paraId="0EB74805">
            <w:pPr>
              <w:widowControl/>
              <w:jc w:val="center"/>
              <w:textAlignment w:val="center"/>
              <w:rPr>
                <w:rFonts w:hint="eastAsia" w:ascii="宋体" w:hAnsi="宋体" w:eastAsia="宋体" w:cs="宋体"/>
                <w:color w:val="auto"/>
                <w:sz w:val="24"/>
                <w:szCs w:val="24"/>
                <w:highlight w:val="none"/>
                <w:lang w:val="en-US" w:eastAsia="zh-CN"/>
              </w:rPr>
            </w:pPr>
          </w:p>
        </w:tc>
      </w:tr>
      <w:tr w14:paraId="64883B0F">
        <w:tblPrEx>
          <w:tblCellMar>
            <w:top w:w="0" w:type="dxa"/>
            <w:left w:w="108" w:type="dxa"/>
            <w:bottom w:w="0" w:type="dxa"/>
            <w:right w:w="108" w:type="dxa"/>
          </w:tblCellMar>
        </w:tblPrEx>
        <w:trPr>
          <w:trHeight w:val="90" w:hRule="atLeast"/>
          <w:jc w:val="center"/>
        </w:trPr>
        <w:tc>
          <w:tcPr>
            <w:tcW w:w="5000" w:type="pct"/>
            <w:gridSpan w:val="8"/>
            <w:tcBorders>
              <w:top w:val="single" w:color="auto" w:sz="4" w:space="0"/>
              <w:left w:val="single" w:color="000000" w:sz="4" w:space="0"/>
              <w:bottom w:val="single" w:color="000000" w:sz="4" w:space="0"/>
              <w:right w:val="single" w:color="000000" w:sz="4" w:space="0"/>
            </w:tcBorders>
            <w:noWrap/>
            <w:vAlign w:val="center"/>
          </w:tcPr>
          <w:p w14:paraId="434F6CED">
            <w:pPr>
              <w:widowControl/>
              <w:spacing w:line="360" w:lineRule="auto"/>
              <w:ind w:left="630" w:hanging="720" w:hangingChars="3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p>
          <w:p w14:paraId="324609E7">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1.投标人的投标文件必须标明所投货物的品牌与参数，保证原厂正品供货。</w:t>
            </w:r>
          </w:p>
          <w:p w14:paraId="68410551">
            <w:pPr>
              <w:widowControl/>
              <w:spacing w:line="360" w:lineRule="auto"/>
              <w:ind w:firstLine="480" w:firstLineChars="200"/>
              <w:jc w:val="left"/>
              <w:textAlignment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eastAsia="zh-CN"/>
              </w:rPr>
              <w:t>.供货期：三年，预估使用量仅供投标人报价时参考，按实结算</w:t>
            </w:r>
            <w:r>
              <w:rPr>
                <w:rFonts w:hint="eastAsia" w:ascii="宋体" w:hAnsi="宋体" w:eastAsia="宋体" w:cs="宋体"/>
                <w:b w:val="0"/>
                <w:bCs/>
                <w:color w:val="auto"/>
                <w:sz w:val="24"/>
                <w:szCs w:val="24"/>
                <w:highlight w:val="none"/>
              </w:rPr>
              <w:t>；</w:t>
            </w:r>
          </w:p>
          <w:p w14:paraId="01237B5E">
            <w:pPr>
              <w:widowControl/>
              <w:spacing w:line="360" w:lineRule="auto"/>
              <w:ind w:firstLine="480" w:firstLineChars="200"/>
              <w:jc w:val="left"/>
              <w:textAlignment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本项目一次性规划，分步实施，按实结算。本项目</w:t>
            </w:r>
            <w:r>
              <w:rPr>
                <w:rFonts w:hint="eastAsia" w:ascii="宋体" w:hAnsi="宋体" w:cs="宋体"/>
                <w:b w:val="0"/>
                <w:bCs/>
                <w:color w:val="auto"/>
                <w:sz w:val="24"/>
                <w:szCs w:val="24"/>
                <w:highlight w:val="none"/>
                <w:lang w:eastAsia="zh-CN"/>
              </w:rPr>
              <w:t>耗材</w:t>
            </w:r>
            <w:r>
              <w:rPr>
                <w:rFonts w:hint="eastAsia" w:ascii="宋体" w:hAnsi="宋体" w:eastAsia="宋体" w:cs="宋体"/>
                <w:b w:val="0"/>
                <w:bCs/>
                <w:color w:val="auto"/>
                <w:sz w:val="24"/>
                <w:szCs w:val="24"/>
                <w:highlight w:val="none"/>
              </w:rPr>
              <w:t>进入采购人医院SPD管理；</w:t>
            </w:r>
            <w:bookmarkStart w:id="2" w:name="_GoBack"/>
            <w:bookmarkEnd w:id="2"/>
          </w:p>
          <w:p w14:paraId="416DE1BC">
            <w:pPr>
              <w:widowControl/>
              <w:spacing w:line="360" w:lineRule="auto"/>
              <w:ind w:firstLine="480" w:firstLineChars="200"/>
              <w:jc w:val="left"/>
              <w:textAlignment w:val="center"/>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供货期内如遇国家、省医保带量采购等相关政策调整，按国家、省医保带量采购等相关政策执行</w:t>
            </w:r>
            <w:r>
              <w:rPr>
                <w:rFonts w:hint="eastAsia" w:ascii="宋体" w:hAnsi="宋体" w:cs="宋体"/>
                <w:b w:val="0"/>
                <w:bCs/>
                <w:color w:val="auto"/>
                <w:sz w:val="24"/>
                <w:szCs w:val="24"/>
                <w:highlight w:val="none"/>
                <w:lang w:eastAsia="zh-CN"/>
              </w:rPr>
              <w:t xml:space="preserve">。 </w:t>
            </w:r>
          </w:p>
          <w:p w14:paraId="51C7D152">
            <w:pPr>
              <w:widowControl/>
              <w:spacing w:line="360" w:lineRule="auto"/>
              <w:ind w:firstLine="480" w:firstLineChars="200"/>
              <w:jc w:val="left"/>
              <w:textAlignment w:val="center"/>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eastAsia="zh-CN"/>
              </w:rPr>
              <w:t>.所投产品如有两票制要求则须执行两票制相关要求；所投产品如安徽省医药集中采购中心有相关要求，则须执行安徽省医药集中采购中心相关要求。</w:t>
            </w:r>
          </w:p>
          <w:p w14:paraId="5EFF8CE0">
            <w:pPr>
              <w:widowControl/>
              <w:spacing w:line="360" w:lineRule="auto"/>
              <w:ind w:firstLine="480" w:firstLineChars="200"/>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中标人供货价格计算方式如下：最高限价（单价）×中标费率=供货价格（单价）。如所投产品的安徽省医药集中采购中心平台限价低于该项目供货价格（单价），则按平台限价（单价）×中标费率=供货价格（单价）。供货价格（单价）结果保留两位小数。</w:t>
            </w:r>
          </w:p>
          <w:p w14:paraId="1A9CEB48">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.所有技术参数及要求采购人验收时将逐条核对，如发现与实际情况不符、虚假响应等，采购人有权报监管部门并追究违约责任。</w:t>
            </w:r>
          </w:p>
          <w:p w14:paraId="10FAF5BC">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.投标人应按照采购文件要求提供证明材料。若投标提供了采购文件未要求的证明材料，评标委员会将不予评审。</w:t>
            </w:r>
          </w:p>
          <w:p w14:paraId="1FE5FBBA">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.投标人提供的证明材料须清晰的反映评审内容，如因材料模糊不清，导致评标委员会无法辨认的，评标委员会可以不予认可，一切后果由投标人自行承担。</w:t>
            </w:r>
          </w:p>
          <w:p w14:paraId="766A4470">
            <w:pPr>
              <w:widowControl/>
              <w:spacing w:line="360" w:lineRule="auto"/>
              <w:ind w:firstLine="482" w:firstLineChars="200"/>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本项目</w:t>
            </w:r>
            <w:r>
              <w:rPr>
                <w:rFonts w:hint="eastAsia" w:ascii="宋体" w:hAnsi="宋体" w:eastAsia="宋体" w:cs="宋体"/>
                <w:b/>
                <w:color w:val="auto"/>
                <w:sz w:val="24"/>
                <w:szCs w:val="24"/>
                <w:highlight w:val="none"/>
              </w:rPr>
              <w:t>最高投标费率：100%</w:t>
            </w:r>
            <w:r>
              <w:rPr>
                <w:rFonts w:hint="eastAsia" w:ascii="宋体" w:hAnsi="宋体" w:cs="宋体"/>
                <w:b/>
                <w:color w:val="auto"/>
                <w:sz w:val="24"/>
                <w:szCs w:val="24"/>
                <w:highlight w:val="none"/>
                <w:lang w:eastAsia="zh-CN"/>
              </w:rPr>
              <w:t>，报价</w:t>
            </w:r>
            <w:r>
              <w:rPr>
                <w:rFonts w:hint="eastAsia" w:ascii="宋体" w:hAnsi="宋体" w:cs="宋体"/>
                <w:b/>
                <w:color w:val="auto"/>
                <w:sz w:val="24"/>
                <w:szCs w:val="24"/>
                <w:highlight w:val="none"/>
                <w:lang w:val="en-US" w:eastAsia="zh-CN"/>
              </w:rPr>
              <w:t>费率</w:t>
            </w:r>
            <w:r>
              <w:rPr>
                <w:rFonts w:hint="eastAsia" w:ascii="宋体" w:hAnsi="宋体" w:cs="宋体"/>
                <w:b/>
                <w:color w:val="auto"/>
                <w:sz w:val="24"/>
                <w:szCs w:val="24"/>
                <w:highlight w:val="none"/>
                <w:lang w:eastAsia="zh-CN"/>
              </w:rPr>
              <w:t>高于</w:t>
            </w:r>
            <w:r>
              <w:rPr>
                <w:rFonts w:hint="eastAsia" w:ascii="宋体" w:hAnsi="宋体" w:cs="宋体"/>
                <w:b/>
                <w:color w:val="auto"/>
                <w:sz w:val="24"/>
                <w:szCs w:val="24"/>
                <w:highlight w:val="none"/>
                <w:lang w:val="en-US" w:eastAsia="zh-CN"/>
              </w:rPr>
              <w:t>最高投标费率</w:t>
            </w:r>
            <w:r>
              <w:rPr>
                <w:rFonts w:hint="eastAsia" w:ascii="宋体" w:hAnsi="宋体" w:cs="宋体"/>
                <w:b/>
                <w:color w:val="auto"/>
                <w:sz w:val="24"/>
                <w:szCs w:val="24"/>
                <w:highlight w:val="none"/>
                <w:lang w:eastAsia="zh-CN"/>
              </w:rPr>
              <w:t>为无效报价，按废标处理。</w:t>
            </w:r>
          </w:p>
        </w:tc>
      </w:tr>
      <w:bookmarkEnd w:id="0"/>
      <w:bookmarkEnd w:id="1"/>
    </w:tbl>
    <w:p w14:paraId="1B19FFA1">
      <w:pPr>
        <w:pStyle w:val="6"/>
        <w:shd w:val="clear" w:color="auto" w:fill="FFFFFF"/>
        <w:spacing w:line="360" w:lineRule="auto"/>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二、质量要求</w:t>
      </w:r>
    </w:p>
    <w:p w14:paraId="4F707A0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14:paraId="29068E1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2.保证投标产品的质量，其供货时剩余有效期时间不得少于有效期的2/3。</w:t>
      </w:r>
    </w:p>
    <w:p w14:paraId="7B86455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3.保证是原产地生产的原装产品，否则视为假冒伪劣产品。</w:t>
      </w:r>
    </w:p>
    <w:p w14:paraId="691E5EBC">
      <w:pPr>
        <w:pStyle w:val="6"/>
        <w:numPr>
          <w:ilvl w:val="0"/>
          <w:numId w:val="0"/>
        </w:numPr>
        <w:shd w:val="clear" w:color="auto" w:fill="FFFFFF"/>
        <w:spacing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供货期</w:t>
      </w:r>
    </w:p>
    <w:p w14:paraId="4D254D8E">
      <w:pPr>
        <w:pStyle w:val="6"/>
        <w:shd w:val="clear" w:color="auto" w:fill="FFFFFF"/>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自合同执行日起三年或采购费用总额达到本项目总中标价（预算金额*中标费率）时，以先到者为准，在供货期内按照安庆市第一人民医院的要求分批供货，据实结算。</w:t>
      </w:r>
    </w:p>
    <w:p w14:paraId="2B1D12B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四、供货及售后要求</w:t>
      </w:r>
    </w:p>
    <w:p w14:paraId="1563869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1.中标人接到采购人供货通知，根据采购人通知的规格型号和数量按计划送货，按照采购人要求送至指定地点，负责运输。</w:t>
      </w:r>
    </w:p>
    <w:p w14:paraId="262F2AB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2.中标人根据采购人采购计划进行供货，不允许超计划供货，超出计划的数量，采购人不予验收入库，由中标人无条件带回。</w:t>
      </w:r>
    </w:p>
    <w:p w14:paraId="7A86A2D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3.中标人所投的品牌货物在供货或使用过程中出现质量和使用问题，采购人有权要求更换，直至采购人满意，且不再另行支付任何费用。</w:t>
      </w:r>
    </w:p>
    <w:p w14:paraId="1A2215A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4.按采购人实际需求进行供货，中标人须无条件满足采购人需求，确保供货质量并及时供货。</w:t>
      </w:r>
    </w:p>
    <w:p w14:paraId="28A68C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五、验收</w:t>
      </w:r>
    </w:p>
    <w:p w14:paraId="1A70B5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验收时采购人和中标人双方共同实施验收工作，验收合格后，结果和验收报告经双方确认后生效。</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六、付款方式</w:t>
      </w:r>
    </w:p>
    <w:p w14:paraId="0A0DF8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合同签订后按甲方计划要求分批供货，按实结算，货到验收合格、收到正规发票后6个月内付款。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CD41C"/>
    <w:multiLevelType w:val="singleLevel"/>
    <w:tmpl w:val="416CD4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308C2"/>
    <w:rsid w:val="25754C68"/>
    <w:rsid w:val="3CA64660"/>
    <w:rsid w:val="3FA96941"/>
    <w:rsid w:val="44F8682B"/>
    <w:rsid w:val="45B002FD"/>
    <w:rsid w:val="5BA65FD3"/>
    <w:rsid w:val="60E05AE3"/>
    <w:rsid w:val="74BF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2025-07-22T01:54:58Z</dcterms:created>
  <dc:creator>Administrator</dc:creator>
  <cp:lastModifiedBy>w y l</cp:lastModifiedBy>
  <dcterms:modified xsi:type="dcterms:W3CDTF">2025-07-22T02:02:13Z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eyJoZGlkIjoiOGZjYWNmYjBhMjQ5N2ZkNTM4Yzg1NjM5OTkxM2EwYWQiLCJ1c2VySWQiOiIxMTQzOTYxMDcxIn0=</vt:lpwstr>
  </property>
  <property fmtid="{D5CDD505-2E9C-101B-9397-08002B2CF9AE}" pid="4" name="ICV">
    <vt:lpwstr>B34E2E52187540B5A86BD563691E0FB5_12</vt:lpwstr>
  </property>
</Properties>
</file>